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E2" w:rsidRPr="001224E2" w:rsidRDefault="0089708F" w:rsidP="001224E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D42DC">
        <w:rPr>
          <w:rFonts w:ascii="Arial" w:hAnsi="Arial" w:cs="Arial"/>
          <w:b/>
          <w:sz w:val="20"/>
          <w:szCs w:val="20"/>
        </w:rPr>
        <w:t>Supplementary Table 2</w:t>
      </w:r>
      <w:r w:rsidR="001224E2" w:rsidRPr="001224E2">
        <w:rPr>
          <w:rFonts w:ascii="Arial" w:hAnsi="Arial" w:cs="Arial"/>
          <w:sz w:val="20"/>
          <w:szCs w:val="20"/>
        </w:rPr>
        <w:t xml:space="preserve"> </w:t>
      </w:r>
      <w:r w:rsidR="00FF32B9">
        <w:rPr>
          <w:rFonts w:ascii="Arial" w:hAnsi="Arial" w:cs="Arial"/>
          <w:sz w:val="20"/>
          <w:szCs w:val="20"/>
        </w:rPr>
        <w:t>(Related to Figure 3B</w:t>
      </w:r>
      <w:r w:rsidR="00541FDC" w:rsidRPr="00C9122D">
        <w:rPr>
          <w:rFonts w:ascii="Arial" w:hAnsi="Arial" w:cs="Arial"/>
          <w:sz w:val="20"/>
          <w:szCs w:val="20"/>
        </w:rPr>
        <w:t>)</w:t>
      </w:r>
      <w:r w:rsidR="00541FDC">
        <w:rPr>
          <w:rFonts w:ascii="Arial" w:hAnsi="Arial" w:cs="Arial"/>
          <w:sz w:val="20"/>
          <w:szCs w:val="20"/>
        </w:rPr>
        <w:t xml:space="preserve">. </w:t>
      </w:r>
      <w:r w:rsidR="00D02832">
        <w:rPr>
          <w:rFonts w:ascii="Arial" w:hAnsi="Arial" w:cs="Arial"/>
          <w:sz w:val="20"/>
          <w:szCs w:val="20"/>
        </w:rPr>
        <w:t>Proteins modified by glycation adducts</w:t>
      </w:r>
      <w:r w:rsidR="001224E2" w:rsidRPr="001224E2">
        <w:rPr>
          <w:rFonts w:ascii="Arial" w:hAnsi="Arial" w:cs="Arial"/>
          <w:sz w:val="20"/>
          <w:szCs w:val="20"/>
        </w:rPr>
        <w:t xml:space="preserve"> </w:t>
      </w:r>
      <w:r w:rsidR="00D02832">
        <w:rPr>
          <w:rFonts w:ascii="Arial" w:hAnsi="Arial" w:cs="Arial"/>
          <w:sz w:val="20"/>
          <w:szCs w:val="20"/>
        </w:rPr>
        <w:t>i</w:t>
      </w:r>
      <w:r w:rsidR="001224E2" w:rsidRPr="001224E2">
        <w:rPr>
          <w:rFonts w:ascii="Arial" w:hAnsi="Arial" w:cs="Arial"/>
          <w:sz w:val="20"/>
          <w:szCs w:val="20"/>
        </w:rPr>
        <w:t xml:space="preserve">n senescent </w:t>
      </w:r>
      <w:r>
        <w:rPr>
          <w:rFonts w:ascii="Arial" w:hAnsi="Arial" w:cs="Arial"/>
          <w:sz w:val="20"/>
          <w:szCs w:val="20"/>
        </w:rPr>
        <w:t>myoblasts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18"/>
        <w:gridCol w:w="4500"/>
        <w:gridCol w:w="1260"/>
        <w:gridCol w:w="900"/>
        <w:gridCol w:w="1170"/>
        <w:gridCol w:w="1080"/>
        <w:gridCol w:w="1260"/>
        <w:gridCol w:w="1350"/>
        <w:gridCol w:w="1260"/>
        <w:gridCol w:w="810"/>
      </w:tblGrid>
      <w:tr w:rsidR="001224E2" w:rsidRPr="001224E2">
        <w:trPr>
          <w:trHeight w:val="411"/>
        </w:trPr>
        <w:tc>
          <w:tcPr>
            <w:tcW w:w="91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224E2" w:rsidRPr="001224E2" w:rsidRDefault="001224E2" w:rsidP="007E1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Protein spot no</w:t>
            </w:r>
            <w:r w:rsidRPr="001224E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5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224E2" w:rsidRPr="001224E2" w:rsidRDefault="001224E2" w:rsidP="007E1B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24E2">
              <w:rPr>
                <w:rFonts w:ascii="Arial" w:hAnsi="Arial" w:cs="Arial"/>
                <w:sz w:val="20"/>
                <w:szCs w:val="20"/>
                <w:lang w:val="fr-FR"/>
              </w:rPr>
              <w:t>Identified protein name</w:t>
            </w:r>
          </w:p>
        </w:tc>
        <w:tc>
          <w:tcPr>
            <w:tcW w:w="12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224E2" w:rsidRPr="001224E2" w:rsidRDefault="001224E2" w:rsidP="007E1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Swiss-Prot accession no</w:t>
            </w:r>
            <w:r w:rsidRPr="001224E2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224E2" w:rsidRPr="001224E2" w:rsidRDefault="001224E2" w:rsidP="007E1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Mascot score</w:t>
            </w:r>
            <w:r w:rsidRPr="001224E2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224E2" w:rsidRPr="001224E2" w:rsidRDefault="001224E2" w:rsidP="007E1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Sequence coverage (%)</w:t>
            </w:r>
            <w:r w:rsidRPr="001224E2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8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224E2" w:rsidRPr="001224E2" w:rsidRDefault="001224E2" w:rsidP="007E1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No. of matched peptides</w:t>
            </w:r>
            <w:r w:rsidRPr="001224E2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2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224E2" w:rsidRPr="001224E2" w:rsidRDefault="001224E2" w:rsidP="007E1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No. of sequenced peptides</w:t>
            </w:r>
            <w:r w:rsidRPr="001224E2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35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224E2" w:rsidRPr="001224E2" w:rsidRDefault="001224E2" w:rsidP="007E1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Theoretical protein mass (Da)</w:t>
            </w:r>
            <w:r w:rsidRPr="001224E2">
              <w:rPr>
                <w:rFonts w:ascii="Arial" w:hAnsi="Arial" w:cs="Arial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2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224E2" w:rsidRPr="001224E2" w:rsidRDefault="001224E2" w:rsidP="007E1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Theoretical PI</w:t>
            </w:r>
            <w:r w:rsidRPr="001224E2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81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224E2" w:rsidRPr="001224E2" w:rsidRDefault="001224E2" w:rsidP="007E1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RMI ratio</w:t>
            </w:r>
            <w:r w:rsidRPr="001224E2">
              <w:rPr>
                <w:rFonts w:ascii="Arial" w:hAnsi="Arial" w:cs="Arial"/>
                <w:sz w:val="20"/>
                <w:szCs w:val="20"/>
                <w:vertAlign w:val="superscript"/>
              </w:rPr>
              <w:t>i</w:t>
            </w:r>
          </w:p>
        </w:tc>
      </w:tr>
      <w:tr w:rsidR="001224E2" w:rsidRPr="001224E2">
        <w:trPr>
          <w:trHeight w:val="144"/>
        </w:trPr>
        <w:tc>
          <w:tcPr>
            <w:tcW w:w="918" w:type="dxa"/>
            <w:tcBorders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0" w:type="dxa"/>
            <w:tcBorders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Caldesmon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bottom"/>
          </w:tcPr>
          <w:p w:rsidR="001224E2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CALD1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:rsidR="001224E2" w:rsidRPr="001224E2" w:rsidRDefault="00181597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="001224E2" w:rsidRPr="001224E2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5.63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2,89</w:t>
            </w:r>
          </w:p>
        </w:tc>
      </w:tr>
      <w:tr w:rsidR="001224E2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Caldesmon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81597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="001224E2" w:rsidRPr="001224E2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5.63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1224E2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Gelsolin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GELS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81597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1224E2" w:rsidRPr="001224E2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4,15</w:t>
            </w:r>
          </w:p>
        </w:tc>
      </w:tr>
      <w:tr w:rsidR="001224E2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Gelsolin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GELS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81597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1224E2" w:rsidRPr="001224E2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224E2" w:rsidRPr="001224E2" w:rsidRDefault="00ED1450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  <w:r w:rsidR="001224E2" w:rsidRPr="001224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224E2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Endoplasmin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ENPL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81597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1224E2" w:rsidRPr="001224E2"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224E2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Prelamin-A/C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LMNA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81597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="001224E2" w:rsidRPr="001224E2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4,21</w:t>
            </w:r>
          </w:p>
        </w:tc>
      </w:tr>
      <w:tr w:rsidR="001224E2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Prelamin-A/C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LMNA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81597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="001224E2" w:rsidRPr="001224E2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1224E2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Prelamin-A/C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LMNA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2" w:rsidRPr="001224E2" w:rsidRDefault="001224E2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81597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="001224E2" w:rsidRPr="001224E2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224E2" w:rsidRPr="001224E2" w:rsidRDefault="001224E2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224E2">
              <w:rPr>
                <w:rFonts w:ascii="Arial" w:hAnsi="Arial" w:cs="Arial"/>
                <w:bCs/>
                <w:kern w:val="24"/>
                <w:sz w:val="20"/>
                <w:szCs w:val="20"/>
              </w:rPr>
              <w:t>h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Stress-induced-phosphoprotein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STIP1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1224E2"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Bifunctional purine biosynthesis protein PURH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PUR9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Pr="001224E2"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Prelamin-A/C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LMNA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Pr="001224E2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2,34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T-complex protein 1 subunit zeta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TCPZ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Pr="001224E2"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6.24 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24E2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Dihydropyrimidinase-related protein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C849B5" w:rsidRDefault="00C849B5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9B5">
              <w:rPr>
                <w:rFonts w:ascii="Arial" w:hAnsi="Arial" w:cs="Arial"/>
                <w:color w:val="000000"/>
                <w:sz w:val="20"/>
                <w:szCs w:val="20"/>
              </w:rPr>
              <w:t>DPYSL2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1224E2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5.95 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1,65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T-complex protein 1 subunit gamma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TCP</w:t>
            </w:r>
            <w:r w:rsidR="00C849B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1224E2"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24E2">
              <w:rPr>
                <w:rFonts w:ascii="Arial" w:hAnsi="Arial" w:cs="Arial"/>
                <w:sz w:val="20"/>
                <w:szCs w:val="20"/>
                <w:lang w:val="fr-FR"/>
              </w:rPr>
              <w:t>3,94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Fascin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FSCN1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1224E2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Retinal dehydrogenase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AL1A1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1224E2"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Retinal dehydrogenase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AL1A1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1224E2"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Desmin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Pr="001224E2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5,21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Vimentin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Pr="001224E2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5.06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Alpha-enolase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ENOA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Pr="001224E2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7.01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224E2">
              <w:rPr>
                <w:rFonts w:ascii="Arial" w:hAnsi="Arial" w:cs="Arial"/>
                <w:bCs/>
                <w:kern w:val="24"/>
                <w:sz w:val="20"/>
                <w:szCs w:val="20"/>
              </w:rPr>
              <w:t>2,53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Alpha-enolase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ENOA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Pr="001224E2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7.01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h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Fructose-bisphosphate aldolase 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ALD</w:t>
            </w:r>
            <w:r w:rsidR="00C849B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1224E2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26S protease regulatory subunit 10B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FF32B9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PRS10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D2B" w:rsidRPr="001224E2" w:rsidRDefault="00406D2B" w:rsidP="00D647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Pr="001224E2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7.09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06D2B" w:rsidRPr="001224E2" w:rsidRDefault="00406D2B" w:rsidP="00D647EF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224E2">
              <w:rPr>
                <w:rFonts w:ascii="Arial" w:hAnsi="Arial" w:cs="Arial"/>
                <w:bCs/>
                <w:kern w:val="24"/>
                <w:sz w:val="20"/>
                <w:szCs w:val="20"/>
              </w:rPr>
              <w:t>3,41</w:t>
            </w:r>
          </w:p>
        </w:tc>
      </w:tr>
      <w:tr w:rsidR="00406D2B" w:rsidRPr="001224E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06D2B" w:rsidRPr="001224E2" w:rsidRDefault="00406D2B" w:rsidP="00A52F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06D2B" w:rsidRPr="001224E2" w:rsidRDefault="00406D2B" w:rsidP="00A52F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Glyceraldehyde-3-phosphate dehydrogenase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06D2B" w:rsidRPr="001224E2" w:rsidRDefault="00FF32B9" w:rsidP="00A52F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06D2B" w:rsidRPr="001224E2" w:rsidRDefault="00406D2B" w:rsidP="00A52F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06D2B" w:rsidRPr="001224E2" w:rsidRDefault="00406D2B" w:rsidP="00A52F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06D2B" w:rsidRPr="001224E2" w:rsidRDefault="00406D2B" w:rsidP="00A52F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06D2B" w:rsidRPr="001224E2" w:rsidRDefault="00406D2B" w:rsidP="00A52F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4E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D2B" w:rsidRPr="001224E2" w:rsidRDefault="00406D2B" w:rsidP="00242EF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1224E2">
              <w:rPr>
                <w:rFonts w:ascii="Arial" w:hAnsi="Arial" w:cs="Arial"/>
                <w:sz w:val="20"/>
                <w:szCs w:val="20"/>
              </w:rPr>
              <w:t>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D2B" w:rsidRPr="001224E2" w:rsidRDefault="00406D2B" w:rsidP="00A52F3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8.57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6D2B" w:rsidRPr="001224E2" w:rsidRDefault="00406D2B" w:rsidP="00A52F3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4E2">
              <w:rPr>
                <w:rFonts w:ascii="Arial" w:hAnsi="Arial" w:cs="Arial"/>
                <w:sz w:val="20"/>
                <w:szCs w:val="20"/>
              </w:rPr>
              <w:t>3,18</w:t>
            </w:r>
          </w:p>
        </w:tc>
      </w:tr>
    </w:tbl>
    <w:p w:rsidR="00F2344D" w:rsidRDefault="00F2344D" w:rsidP="00D64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5897" w:rsidRPr="001224E2" w:rsidRDefault="001224E2" w:rsidP="00D64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4E2">
        <w:rPr>
          <w:rFonts w:ascii="Arial" w:hAnsi="Arial" w:cs="Arial"/>
          <w:sz w:val="20"/>
          <w:szCs w:val="20"/>
        </w:rPr>
        <w:t xml:space="preserve">Spots of interest were identified by MS as described in Experimental procedures. Protein spots no (a) </w:t>
      </w:r>
      <w:r w:rsidR="00FF32B9">
        <w:rPr>
          <w:rFonts w:ascii="Arial" w:hAnsi="Arial" w:cs="Arial"/>
          <w:sz w:val="20"/>
          <w:szCs w:val="20"/>
        </w:rPr>
        <w:t>refer to numbered spots on Fig 3B</w:t>
      </w:r>
      <w:r w:rsidRPr="001224E2">
        <w:rPr>
          <w:rFonts w:ascii="Arial" w:hAnsi="Arial" w:cs="Arial"/>
          <w:sz w:val="20"/>
          <w:szCs w:val="20"/>
        </w:rPr>
        <w:t>. For each spot, different parameters clarifying protein identification by MS are indicated [accession number (b), mascot score (c), % sequence coverage (d), no. of matched peptides</w:t>
      </w:r>
      <w:r w:rsidRPr="001224E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224E2">
        <w:rPr>
          <w:rFonts w:ascii="Arial" w:hAnsi="Arial" w:cs="Arial"/>
          <w:sz w:val="20"/>
          <w:szCs w:val="20"/>
        </w:rPr>
        <w:t>(e), no. of sequenced peptides</w:t>
      </w:r>
      <w:r w:rsidRPr="001224E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224E2">
        <w:rPr>
          <w:rFonts w:ascii="Arial" w:hAnsi="Arial" w:cs="Arial"/>
          <w:sz w:val="20"/>
          <w:szCs w:val="20"/>
        </w:rPr>
        <w:t>(f), theoretical protein mass (g) and theoretical PI</w:t>
      </w:r>
      <w:r w:rsidRPr="001224E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224E2">
        <w:rPr>
          <w:rFonts w:ascii="Arial" w:hAnsi="Arial" w:cs="Arial"/>
          <w:sz w:val="20"/>
          <w:szCs w:val="20"/>
        </w:rPr>
        <w:t>(h)]. RMI ratio (i) represents the Relative Modification Index Ratio. h means that the RMI ratio is higher than 5, n mean that the modified protein was only detected on the senescent samples.</w:t>
      </w:r>
    </w:p>
    <w:sectPr w:rsidR="00AE5897" w:rsidRPr="001224E2" w:rsidSect="00C849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drawingGridHorizontalSpacing w:val="110"/>
  <w:displayHorizontalDrawingGridEvery w:val="2"/>
  <w:characterSpacingControl w:val="doNotCompress"/>
  <w:compat/>
  <w:rsids>
    <w:rsidRoot w:val="001224E2"/>
    <w:rsid w:val="00061E38"/>
    <w:rsid w:val="0011745E"/>
    <w:rsid w:val="001224E2"/>
    <w:rsid w:val="00161F81"/>
    <w:rsid w:val="00181597"/>
    <w:rsid w:val="00242EF5"/>
    <w:rsid w:val="002E497F"/>
    <w:rsid w:val="00311F26"/>
    <w:rsid w:val="00322DF9"/>
    <w:rsid w:val="00334631"/>
    <w:rsid w:val="003B719E"/>
    <w:rsid w:val="00406D2B"/>
    <w:rsid w:val="0053787C"/>
    <w:rsid w:val="00541FDC"/>
    <w:rsid w:val="00552608"/>
    <w:rsid w:val="006B73DC"/>
    <w:rsid w:val="006C160C"/>
    <w:rsid w:val="00786BCC"/>
    <w:rsid w:val="007E1B04"/>
    <w:rsid w:val="0089708F"/>
    <w:rsid w:val="008A6015"/>
    <w:rsid w:val="008D42DC"/>
    <w:rsid w:val="00903564"/>
    <w:rsid w:val="00A52F35"/>
    <w:rsid w:val="00AE5897"/>
    <w:rsid w:val="00B00B8A"/>
    <w:rsid w:val="00B74765"/>
    <w:rsid w:val="00BF2290"/>
    <w:rsid w:val="00C63D06"/>
    <w:rsid w:val="00C67A87"/>
    <w:rsid w:val="00C8200C"/>
    <w:rsid w:val="00C849B5"/>
    <w:rsid w:val="00D02832"/>
    <w:rsid w:val="00D647EF"/>
    <w:rsid w:val="00D95CF5"/>
    <w:rsid w:val="00DF2686"/>
    <w:rsid w:val="00E36B6C"/>
    <w:rsid w:val="00ED1450"/>
    <w:rsid w:val="00ED2352"/>
    <w:rsid w:val="00EF03B6"/>
    <w:rsid w:val="00F2344D"/>
    <w:rsid w:val="00FF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24E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ld02">
    <w:name w:val="bold02"/>
    <w:basedOn w:val="DefaultParagraphFont"/>
    <w:rsid w:val="001224E2"/>
  </w:style>
  <w:style w:type="character" w:styleId="Strong">
    <w:name w:val="Strong"/>
    <w:basedOn w:val="DefaultParagraphFont"/>
    <w:uiPriority w:val="22"/>
    <w:rsid w:val="00C849B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Healthcare</dc:creator>
  <cp:lastModifiedBy>Olga Krasnova</cp:lastModifiedBy>
  <cp:revision>2</cp:revision>
  <dcterms:created xsi:type="dcterms:W3CDTF">2016-11-26T20:39:00Z</dcterms:created>
  <dcterms:modified xsi:type="dcterms:W3CDTF">2016-11-26T20:39:00Z</dcterms:modified>
</cp:coreProperties>
</file>