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89" w:rsidRDefault="00B17CC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182880" distL="114300" distR="114300" simplePos="0" relativeHeight="251658240" behindDoc="0" locked="1" layoutInCell="0" allowOverlap="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583680" cy="3970655"/>
                <wp:effectExtent l="0" t="0" r="0" b="127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97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CC5" w:rsidRDefault="00B17CC5" w:rsidP="00A006E9">
                            <w:pPr>
                              <w:spacing w:line="200" w:lineRule="atLeas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3842FAA" wp14:editId="31259428">
                                  <wp:extent cx="5943600" cy="3196334"/>
                                  <wp:effectExtent l="0" t="0" r="0" b="0"/>
                                  <wp:docPr id="208" name="Picture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Figure S1.tif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43600" cy="31963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17CC5" w:rsidRPr="001541C6" w:rsidRDefault="00B17CC5" w:rsidP="00A006E9">
                            <w:pPr>
                              <w:spacing w:line="200" w:lineRule="atLeas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B17CC5" w:rsidRPr="00F464A9" w:rsidRDefault="00B17CC5" w:rsidP="00A006E9">
                            <w:pPr>
                              <w:spacing w:line="200" w:lineRule="atLeast"/>
                              <w:jc w:val="both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 w:rsidRPr="00F464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Figure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S1.</w:t>
                            </w:r>
                            <w:r w:rsidRPr="00F464A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06E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7-gene signature had good prognostic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value in IDH-wildtype gliomas.</w:t>
                            </w:r>
                            <w:r w:rsidRPr="00C10F0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806FD">
                              <w:rPr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Pr="00A806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</w:t>
                            </w:r>
                            <w:r w:rsidRPr="00A806FD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Pr="00A006E9">
                              <w:rPr>
                                <w:bCs/>
                                <w:sz w:val="18"/>
                                <w:szCs w:val="18"/>
                              </w:rPr>
                              <w:t>Kaplan-Meier survival analysis revealed high-ES group was worse in survival in CGGA dataset. (</w:t>
                            </w:r>
                            <w:r w:rsidRPr="00A006E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B</w:t>
                            </w:r>
                            <w:r w:rsidRPr="00A006E9">
                              <w:rPr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006E9">
                              <w:rPr>
                                <w:bCs/>
                                <w:sz w:val="18"/>
                                <w:szCs w:val="18"/>
                              </w:rPr>
                              <w:t>Kaplan-Meier survival analysis proved high-ES was worse in survival in TCGA dataset.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18.4pt;height:312.65pt;z-index:251658240;visibility:visible;mso-wrap-style:square;mso-width-percent:0;mso-height-percent:0;mso-wrap-distance-left:9pt;mso-wrap-distance-top:0;mso-wrap-distance-right:9pt;mso-wrap-distance-bottom:14.4pt;mso-position-horizontal:center;mso-position-horizontal-relative:margin;mso-position-vertical:center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" o:allowincell="f" o:allowoverlap="f" filled="f" stroked="f" strokeweight="6pt">
                <v:stroke linestyle="thickThin"/>
                <v:textbox inset="10.8pt,7.2pt,10.8pt,7.2pt">
                  <w:txbxContent>
                    <w:p w:rsidR="00B17CC5" w:rsidRDefault="00B17CC5" w:rsidP="00A006E9">
                      <w:pPr>
                        <w:spacing w:line="200" w:lineRule="atLeas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3842FAA" wp14:editId="31259428">
                            <wp:extent cx="5943600" cy="3196334"/>
                            <wp:effectExtent l="0" t="0" r="0" b="0"/>
                            <wp:docPr id="208" name="Picture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Figure S1.tif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43600" cy="31963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17CC5" w:rsidRPr="001541C6" w:rsidRDefault="00B17CC5" w:rsidP="00A006E9">
                      <w:pPr>
                        <w:spacing w:line="200" w:lineRule="atLeast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B17CC5" w:rsidRPr="00F464A9" w:rsidRDefault="00B17CC5" w:rsidP="00A006E9">
                      <w:pPr>
                        <w:spacing w:line="200" w:lineRule="atLeast"/>
                        <w:jc w:val="both"/>
                        <w:rPr>
                          <w:bCs/>
                          <w:sz w:val="18"/>
                          <w:szCs w:val="18"/>
                        </w:rPr>
                      </w:pPr>
                      <w:r w:rsidRPr="00F464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Figure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S1.</w:t>
                      </w:r>
                      <w:r w:rsidRPr="00F464A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006E9">
                        <w:rPr>
                          <w:b/>
                          <w:bCs/>
                          <w:sz w:val="20"/>
                          <w:szCs w:val="20"/>
                        </w:rPr>
                        <w:t>7-gene signature had good prognostic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value in IDH-wildtype gliomas.</w:t>
                      </w:r>
                      <w:r w:rsidRPr="00C10F0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A806FD">
                        <w:rPr>
                          <w:bCs/>
                          <w:sz w:val="20"/>
                          <w:szCs w:val="20"/>
                        </w:rPr>
                        <w:t>(</w:t>
                      </w:r>
                      <w:r w:rsidRPr="00A806FD">
                        <w:rPr>
                          <w:b/>
                          <w:bCs/>
                          <w:sz w:val="18"/>
                          <w:szCs w:val="18"/>
                        </w:rPr>
                        <w:t>A</w:t>
                      </w:r>
                      <w:r w:rsidRPr="00A806FD">
                        <w:rPr>
                          <w:bCs/>
                          <w:sz w:val="18"/>
                          <w:szCs w:val="18"/>
                        </w:rPr>
                        <w:t xml:space="preserve">) </w:t>
                      </w:r>
                      <w:r w:rsidRPr="00A006E9">
                        <w:rPr>
                          <w:bCs/>
                          <w:sz w:val="18"/>
                          <w:szCs w:val="18"/>
                        </w:rPr>
                        <w:t>Kaplan-Meier survival analysis revealed high-ES group was worse in survival in CGGA dataset. (</w:t>
                      </w:r>
                      <w:r w:rsidRPr="00A006E9">
                        <w:rPr>
                          <w:b/>
                          <w:bCs/>
                          <w:sz w:val="18"/>
                          <w:szCs w:val="18"/>
                        </w:rPr>
                        <w:t>B</w:t>
                      </w:r>
                      <w:r w:rsidRPr="00A006E9">
                        <w:rPr>
                          <w:bCs/>
                          <w:sz w:val="18"/>
                          <w:szCs w:val="18"/>
                        </w:rPr>
                        <w:t>)</w:t>
                      </w:r>
                      <w:r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A006E9">
                        <w:rPr>
                          <w:bCs/>
                          <w:sz w:val="18"/>
                          <w:szCs w:val="18"/>
                        </w:rPr>
                        <w:t>Kaplan-Meier survival analysis proved high-ES was worse in survival in TCGA dataset.</w:t>
                      </w: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</w:p>
    <w:sectPr w:rsidR="008529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C5"/>
    <w:rsid w:val="00071B0A"/>
    <w:rsid w:val="00106B2D"/>
    <w:rsid w:val="001213E4"/>
    <w:rsid w:val="001C46E5"/>
    <w:rsid w:val="001E7B63"/>
    <w:rsid w:val="0025149D"/>
    <w:rsid w:val="00272C44"/>
    <w:rsid w:val="002C747D"/>
    <w:rsid w:val="002D74B6"/>
    <w:rsid w:val="0038125E"/>
    <w:rsid w:val="00397756"/>
    <w:rsid w:val="003A3C0E"/>
    <w:rsid w:val="004F79A2"/>
    <w:rsid w:val="00527220"/>
    <w:rsid w:val="005951ED"/>
    <w:rsid w:val="00603CC4"/>
    <w:rsid w:val="00636EC3"/>
    <w:rsid w:val="00677197"/>
    <w:rsid w:val="0076741E"/>
    <w:rsid w:val="007F2FBC"/>
    <w:rsid w:val="0080140D"/>
    <w:rsid w:val="00845946"/>
    <w:rsid w:val="00852989"/>
    <w:rsid w:val="008819BA"/>
    <w:rsid w:val="00931F4B"/>
    <w:rsid w:val="009A6AB7"/>
    <w:rsid w:val="009D48EF"/>
    <w:rsid w:val="00B17CC5"/>
    <w:rsid w:val="00B24303"/>
    <w:rsid w:val="00BA2B88"/>
    <w:rsid w:val="00C82903"/>
    <w:rsid w:val="00E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2018-08-15T18:40:00Z</dcterms:created>
  <dcterms:modified xsi:type="dcterms:W3CDTF">2018-08-15T18:40:00Z</dcterms:modified>
</cp:coreProperties>
</file>