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87"/>
        <w:tblW w:w="5000" w:type="pct"/>
        <w:tblBorders>
          <w:top w:val="single" w:sz="12" w:space="0" w:color="auto"/>
          <w:bottom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1"/>
        <w:gridCol w:w="548"/>
        <w:gridCol w:w="745"/>
        <w:gridCol w:w="684"/>
        <w:gridCol w:w="932"/>
        <w:gridCol w:w="709"/>
        <w:gridCol w:w="513"/>
        <w:gridCol w:w="709"/>
        <w:gridCol w:w="642"/>
        <w:gridCol w:w="874"/>
        <w:gridCol w:w="707"/>
      </w:tblGrid>
      <w:tr w:rsidR="00D64D27" w:rsidRPr="00D64D27" w:rsidTr="00C50CBA">
        <w:tc>
          <w:tcPr>
            <w:tcW w:w="5000" w:type="pct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120" w:line="240" w:lineRule="auto"/>
              <w:jc w:val="both"/>
              <w:rPr>
                <w:rFonts w:ascii="Calibri" w:eastAsia="SimSun" w:hAnsi="Calibri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D64D27">
              <w:rPr>
                <w:rFonts w:ascii="Calibri" w:eastAsia="SimSun" w:hAnsi="Calibri" w:cs="Times New Roman"/>
                <w:b/>
                <w:color w:val="000000"/>
                <w:kern w:val="2"/>
                <w:lang w:eastAsia="zh-CN"/>
              </w:rPr>
              <w:t>Supplemental Table 1.</w:t>
            </w:r>
            <w:r w:rsidRPr="00D64D27">
              <w:rPr>
                <w:rFonts w:ascii="Calibri" w:eastAsia="SimSun" w:hAnsi="Calibri" w:cs="Times New Roman"/>
                <w:b/>
                <w:i/>
                <w:color w:val="000000"/>
                <w:kern w:val="2"/>
                <w:lang w:eastAsia="zh-CN"/>
              </w:rPr>
              <w:t xml:space="preserve"> </w:t>
            </w:r>
            <w:r w:rsidRPr="00D64D27">
              <w:rPr>
                <w:rFonts w:ascii="Calibri" w:eastAsia="SimSun" w:hAnsi="Calibri" w:cs="Times New Roman"/>
                <w:b/>
                <w:color w:val="000000"/>
                <w:kern w:val="2"/>
                <w:lang w:eastAsia="zh-CN"/>
              </w:rPr>
              <w:t>Frequency distribution of selected characteristics in cases and controls.</w:t>
            </w:r>
          </w:p>
        </w:tc>
      </w:tr>
      <w:tr w:rsidR="00D64D27" w:rsidRPr="00D64D27" w:rsidTr="00C50CBA">
        <w:tc>
          <w:tcPr>
            <w:tcW w:w="1273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90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Combined subjects</w:t>
            </w:r>
          </w:p>
        </w:tc>
        <w:tc>
          <w:tcPr>
            <w:tcW w:w="181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Shaanxi province</w:t>
            </w:r>
          </w:p>
        </w:tc>
      </w:tr>
      <w:tr w:rsidR="00D64D27" w:rsidRPr="00D64D27" w:rsidTr="00C50CBA">
        <w:tc>
          <w:tcPr>
            <w:tcW w:w="1273" w:type="pct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Cases (n=505)</w:t>
            </w:r>
          </w:p>
        </w:tc>
        <w:tc>
          <w:tcPr>
            <w:tcW w:w="8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Controls (n=1070)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P </w:t>
            </w: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6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Cases (n=76)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Controls (n=186)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P </w:t>
            </w: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  <w:tr w:rsidR="00D64D27" w:rsidRPr="00D64D27" w:rsidTr="00C50CBA">
        <w:tc>
          <w:tcPr>
            <w:tcW w:w="1273" w:type="pct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  <w:t>Age range, months</w:t>
            </w:r>
          </w:p>
        </w:tc>
        <w:tc>
          <w:tcPr>
            <w:tcW w:w="68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0.00-132.00</w:t>
            </w:r>
          </w:p>
        </w:tc>
        <w:tc>
          <w:tcPr>
            <w:tcW w:w="85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0.03-156.00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0.384</w:t>
            </w:r>
          </w:p>
        </w:tc>
        <w:tc>
          <w:tcPr>
            <w:tcW w:w="64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0.07-89.00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0.03-60.00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0.110</w:t>
            </w: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  <w:t>Mean ± SD</w:t>
            </w: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33.08</w:t>
            </w: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  <w:t>±27.38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32.27</w:t>
            </w: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  <w:t>±26.89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24.48</w:t>
            </w: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  <w:t>±25.23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23.66</w:t>
            </w: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val="en-GB" w:eastAsia="zh-CN"/>
              </w:rPr>
              <w:t>±16.66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≤18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37.43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39.72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56.58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45.70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&gt;18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316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62.57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645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60.28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43.42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54.30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Gender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0.908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0.778</w:t>
            </w: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213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42.18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41.87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36.84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38.71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Male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292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57.82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622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58.13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63.16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61.29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INSS stages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148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29.31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84.21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20.20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9.21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15.45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1.32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154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30.50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5.26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4s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2.77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1.78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" w:firstLine="2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Sites of origin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Adrenal gland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173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34.26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11.84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Retroperitoneal region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147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29.11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67.11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Mediastinum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26.73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15.79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Other region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8.32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5.26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00" w:lineRule="atLeast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ind w:firstLineChars="100" w:firstLine="200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1.58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64D27" w:rsidRPr="00D64D27" w:rsidRDefault="00D64D27" w:rsidP="00D64D2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D64D27" w:rsidRPr="00D64D27" w:rsidRDefault="00D64D27" w:rsidP="00D64D2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D64D27" w:rsidRPr="00D64D27" w:rsidTr="00C50CBA">
        <w:tc>
          <w:tcPr>
            <w:tcW w:w="5000" w:type="pct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4D27" w:rsidRPr="00D64D27" w:rsidRDefault="00D64D27" w:rsidP="00D64D27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D64D27">
              <w:rPr>
                <w:rFonts w:ascii="Calibri" w:eastAsia="SimSun" w:hAnsi="Calibri" w:cs="Times New Roman"/>
                <w:color w:val="000000"/>
                <w:kern w:val="2"/>
                <w:sz w:val="20"/>
                <w:szCs w:val="20"/>
                <w:lang w:eastAsia="zh-CN"/>
              </w:rPr>
              <w:t>SD, standard deviation; NA, not available.</w:t>
            </w:r>
          </w:p>
          <w:p w:rsidR="00D64D27" w:rsidRPr="00D64D27" w:rsidRDefault="00D64D27" w:rsidP="00D64D27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</w:pPr>
            <w:proofErr w:type="gramStart"/>
            <w:r w:rsidRPr="00D64D27">
              <w:rPr>
                <w:rFonts w:ascii="Calibri" w:eastAsia="SimSun" w:hAnsi="Calibri" w:cs="Times New Roman"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  <w:proofErr w:type="gramEnd"/>
            <w:r w:rsidRPr="00D64D27">
              <w:rPr>
                <w:rFonts w:ascii="Calibri" w:eastAsia="SimSun" w:hAnsi="Calibri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 Two-sided </w:t>
            </w:r>
            <w:r w:rsidRPr="00D64D27">
              <w:rPr>
                <w:rFonts w:ascii="Calibri" w:eastAsia="SimSun" w:hAnsi="Calibri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  <w:sym w:font="Symbol" w:char="F063"/>
            </w:r>
            <w:r w:rsidRPr="00D64D27">
              <w:rPr>
                <w:rFonts w:ascii="Calibri" w:eastAsia="SimSun" w:hAnsi="Calibri" w:cs="Times New Roman"/>
                <w:i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2</w:t>
            </w:r>
            <w:r w:rsidRPr="00D64D27">
              <w:rPr>
                <w:rFonts w:ascii="Calibri" w:eastAsia="SimSun" w:hAnsi="Calibri" w:cs="Times New Roman"/>
                <w:b/>
                <w:bCs/>
                <w:iCs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 w:rsidRPr="00D64D27">
              <w:rPr>
                <w:rFonts w:ascii="Calibri" w:eastAsia="SimSun" w:hAnsi="Calibri" w:cs="Times New Roman"/>
                <w:color w:val="000000"/>
                <w:kern w:val="2"/>
                <w:sz w:val="20"/>
                <w:szCs w:val="20"/>
                <w:lang w:eastAsia="zh-CN"/>
              </w:rPr>
              <w:t>test for distributions between neuroblastoma cases and cancer-free controls.</w:t>
            </w:r>
          </w:p>
        </w:tc>
      </w:tr>
    </w:tbl>
    <w:p w:rsidR="00852989" w:rsidRDefault="00852989">
      <w:bookmarkStart w:id="0" w:name="_GoBack"/>
      <w:bookmarkEnd w:id="0"/>
    </w:p>
    <w:sectPr w:rsidR="0085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?????¡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27"/>
    <w:rsid w:val="00071B0A"/>
    <w:rsid w:val="00106B2D"/>
    <w:rsid w:val="001213E4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AE529B"/>
    <w:rsid w:val="00B24303"/>
    <w:rsid w:val="00BA2B88"/>
    <w:rsid w:val="00C82903"/>
    <w:rsid w:val="00D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988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2018-08-08T17:32:00Z</dcterms:created>
  <dcterms:modified xsi:type="dcterms:W3CDTF">2018-08-08T17:32:00Z</dcterms:modified>
</cp:coreProperties>
</file>