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109" w:rsidRPr="00177109" w:rsidRDefault="00B509E3" w:rsidP="00D85A2E">
      <w:pPr>
        <w:widowControl w:val="0"/>
        <w:spacing w:line="200" w:lineRule="atLeast"/>
        <w:rPr>
          <w:rFonts w:ascii="Calibri" w:eastAsia="SimSun" w:hAnsi="Calibri" w:cs="Times New Roman"/>
          <w:b/>
          <w:kern w:val="2"/>
          <w:lang w:eastAsia="zh-CN"/>
        </w:rPr>
      </w:pPr>
      <w:proofErr w:type="gramStart"/>
      <w:r>
        <w:rPr>
          <w:rFonts w:ascii="Calibri" w:eastAsia="SimSun" w:hAnsi="Calibri" w:cs="Times New Roman"/>
          <w:b/>
          <w:kern w:val="2"/>
          <w:lang w:eastAsia="zh-CN"/>
        </w:rPr>
        <w:t xml:space="preserve">Supplemental </w:t>
      </w:r>
      <w:r w:rsidR="00177109" w:rsidRPr="00177109">
        <w:rPr>
          <w:rFonts w:ascii="Calibri" w:eastAsia="SimSun" w:hAnsi="Calibri" w:cs="Times New Roman"/>
          <w:b/>
          <w:kern w:val="2"/>
          <w:lang w:eastAsia="zh-CN"/>
        </w:rPr>
        <w:t>Table 1.</w:t>
      </w:r>
      <w:proofErr w:type="gramEnd"/>
      <w:r w:rsidR="00177109" w:rsidRPr="00177109">
        <w:rPr>
          <w:rFonts w:ascii="Calibri" w:eastAsia="SimSun" w:hAnsi="Calibri" w:cs="Times New Roman"/>
          <w:b/>
          <w:kern w:val="2"/>
          <w:lang w:eastAsia="zh-CN"/>
        </w:rPr>
        <w:t xml:space="preserve"> </w:t>
      </w:r>
      <w:proofErr w:type="gramStart"/>
      <w:r w:rsidR="00177109" w:rsidRPr="00177109">
        <w:rPr>
          <w:rFonts w:ascii="Calibri" w:eastAsia="SimSun" w:hAnsi="Calibri" w:cs="Times New Roman"/>
          <w:b/>
          <w:kern w:val="2"/>
          <w:lang w:eastAsia="zh-CN"/>
        </w:rPr>
        <w:t>Clinical Evidence of RIC in Brain Protection</w:t>
      </w:r>
      <w:r w:rsidR="00177109">
        <w:rPr>
          <w:rFonts w:ascii="Calibri" w:eastAsia="SimSun" w:hAnsi="Calibri" w:cs="Times New Roman"/>
          <w:b/>
          <w:kern w:val="2"/>
          <w:lang w:eastAsia="zh-CN"/>
        </w:rPr>
        <w:t>.</w:t>
      </w:r>
      <w:proofErr w:type="gramEnd"/>
    </w:p>
    <w:tbl>
      <w:tblPr>
        <w:tblStyle w:val="TableGrid"/>
        <w:tblW w:w="14608" w:type="dxa"/>
        <w:jc w:val="center"/>
        <w:tblInd w:w="-7" w:type="dxa"/>
        <w:tblLayout w:type="fixed"/>
        <w:tblLook w:val="04A0" w:firstRow="1" w:lastRow="0" w:firstColumn="1" w:lastColumn="0" w:noHBand="0" w:noVBand="1"/>
      </w:tblPr>
      <w:tblGrid>
        <w:gridCol w:w="1425"/>
        <w:gridCol w:w="1134"/>
        <w:gridCol w:w="1985"/>
        <w:gridCol w:w="3544"/>
        <w:gridCol w:w="6520"/>
      </w:tblGrid>
      <w:tr w:rsidR="00D85A2E" w:rsidRPr="00177109" w:rsidTr="00D85A2E">
        <w:trPr>
          <w:trHeight w:val="813"/>
          <w:tblHeader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b/>
                <w:sz w:val="20"/>
                <w:szCs w:val="20"/>
              </w:rPr>
              <w:t>Study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b/>
                <w:sz w:val="20"/>
                <w:szCs w:val="20"/>
              </w:rPr>
              <w:t>Clinical Scenario</w:t>
            </w:r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b/>
                <w:sz w:val="20"/>
                <w:szCs w:val="20"/>
              </w:rPr>
              <w:t>Group Subject, Number (RIC/control)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ind w:left="301" w:hanging="3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b/>
                <w:sz w:val="20"/>
                <w:szCs w:val="20"/>
              </w:rPr>
              <w:t>RIC Regimen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b/>
                <w:sz w:val="20"/>
                <w:szCs w:val="20"/>
              </w:rPr>
              <w:t>Major Findings</w:t>
            </w: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Hougaard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>et al. (2014)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AIS</w:t>
            </w:r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Adult patients </w:t>
            </w:r>
            <w:r w:rsidRPr="0017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with symptoms of acute stroke, 171 (91/80)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-Upper arm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-4 cycles I/R (5/5 min) during transfer before receiving </w:t>
            </w:r>
            <w:proofErr w:type="spellStart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rtPA</w:t>
            </w:r>
            <w:proofErr w:type="spellEnd"/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-Reduction in the risk of tissue infarction after 1 m (based on </w:t>
            </w:r>
            <w:proofErr w:type="spellStart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voxelwise</w:t>
            </w:r>
            <w:proofErr w:type="spellEnd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 analysis after the adjustment of baseline severity of hypoperfusion)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-No obvious change in terms of penumbral salvage, infarct size and infarct progression (1 m) or clinical outcomes (3 m)</w:t>
            </w: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England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et al. (2017)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AIS</w:t>
            </w:r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Adult patients </w:t>
            </w:r>
            <w:r w:rsidRPr="00177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with symptoms of acute stroke, 26 (13/13)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-Upper arm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-4 cycles I/R (5/5 min) on the stroke unit 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-Suggest the safety and feasibility of RIC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-Significantly decreased NIHSS score (3 m)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-Significantly increased plasma HSP27 and pHSP27 (4 d) </w:t>
            </w:r>
          </w:p>
          <w:p w:rsidR="00D85A2E" w:rsidRPr="00177109" w:rsidRDefault="00D85A2E" w:rsidP="00D85A2E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-No obvious change in terms of plasma S100-β, MMP-9, and endocannabinoids</w:t>
            </w: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Koch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et al. (2011)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ASH</w:t>
            </w:r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Patients with ASH due to ruptured cerebral aneurysms, 33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-Upper arm or thigh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-3 cycles I/R (5/5 min) every 24 to 48 h from the time of enrollment to day 14 (or discharge if before day 14)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Suggest the safety and feasibility of RIC, even at ischemia times of 10 min </w:t>
            </w: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Bilgin-Freiert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>et al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. (2012)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ASH</w:t>
            </w:r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Adult patients with ASH (ruptured aneurysm secured by clipping or coiling, all with external ventricular catheters placed), 7 (7/0)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-Thigh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-3-4 sessions of 4 cycles I/R (5/5 min) on non-consecutive days during day 4–12 after aneurysm rupture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-Significant increases in the lactate/pyruvate ratio and lactate immediately after the procedure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-No complications associated with the procedure during a follow-up of 29 days</w:t>
            </w: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Gonzalez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>et al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. (2013)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ASH</w:t>
            </w:r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Adult patients with ASH (ruptured aneurysm secured by clipping or coiling, all with external ventricular catheters placed), 4 (4/0)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-Thigh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-3-4 sessions of 4 cycles I/R (5/5 min) on non-consecutive days during day 2–12 after aneurysm rupture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-Significant increase in the ICP and </w:t>
            </w:r>
            <w:r w:rsidRPr="00177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reduction in </w:t>
            </w:r>
          </w:p>
          <w:p w:rsidR="00D85A2E" w:rsidRPr="00177109" w:rsidRDefault="00D85A2E" w:rsidP="00D85A2E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MCA mean velocities 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immediately after the procedure</w:t>
            </w:r>
          </w:p>
          <w:p w:rsidR="00D85A2E" w:rsidRPr="00177109" w:rsidRDefault="00D85A2E" w:rsidP="00D85A2E">
            <w:pPr>
              <w:spacing w:line="22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-Significant reductions in the lactate/pyruvate ratio and glycerol (persisted for 25-54 h)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Gonzalez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>et al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. (2014)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ASH</w:t>
            </w:r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Adult patients with ASH (ruptured aneurysm secured by clipping or coiling, all with external ventricular catheters placed), 20 (20/0)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-Thigh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-4 cycles I/R (5/5 min) on non-consecutive days until 4 sessions completed or discharged or clinical endpoint completed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Suggest the safety and feasibility of RIC</w:t>
            </w: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Nikkola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>et al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. (2015)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ASH</w:t>
            </w:r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Adult patients with ASH (ruptured aneurysm secured by clipping or coiling, all with external ventricular catheters placed), 37 (13/24)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-Thigh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-4 sessions of 4 cycles I/R (5/5 min) on non-consecutive days during day 2–12 after aneurysm rupture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-The first study to </w:t>
            </w:r>
            <w:r w:rsidRPr="00177109">
              <w:rPr>
                <w:rFonts w:ascii="Times New Roman" w:eastAsia="Times New Roman" w:hAnsi="Times New Roman" w:cs="Times New Roman"/>
                <w:sz w:val="20"/>
                <w:szCs w:val="20"/>
              </w:rPr>
              <w:t>investigate genome-wide expression and methylation changes in SAH patients after RIC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eastAsia="Times New Roman" w:hAnsi="Times New Roman" w:cs="Times New Roman"/>
                <w:sz w:val="20"/>
                <w:szCs w:val="20"/>
              </w:rPr>
              <w:t>-Obtain the evidence for coordinated expression and methylation changes of key genes in mitotic cell cycle, defense, and inflammatory responses</w:t>
            </w: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Laiwalla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>et al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. (2016)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ASH</w:t>
            </w:r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Adult patients with ASH (ruptured aneurysm secured by clipping or coiling), 82 (21/61)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-Thigh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-4 sessions of 4 cycles I/R (5/5 min) on non-consecutive days during day 2-12 after aneurysm rupture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-Independently associated with good clinical outcomes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-Display a trend toward lower incidence of stroke and death</w:t>
            </w: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Meng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>et al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. (2012)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sIAS</w:t>
            </w:r>
            <w:proofErr w:type="spellEnd"/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Adult patients (younger than 80 years of age) with confirmed </w:t>
            </w:r>
            <w:proofErr w:type="spellStart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sIAS</w:t>
            </w:r>
            <w:proofErr w:type="spellEnd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 that presented within 30 days of an ischemic stroke or TIA, 68 (38/30)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-Bilateral upper arms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-5 cycles I/R (5/5 min) twice daily for consecutive 300 days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-18% and 19% reduction in the incidence of recurrent stroke at 90 and 300 days, respectively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-Shortened average time to recovery (depicted by </w:t>
            </w:r>
            <w:proofErr w:type="spellStart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mRS</w:t>
            </w:r>
            <w:proofErr w:type="spellEnd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 score 0-1)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-Significant improvement of cerebral perfusion status</w:t>
            </w: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Meng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>et al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. (2015)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sIAS</w:t>
            </w:r>
            <w:proofErr w:type="spellEnd"/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Elderly patients (above 80 years of age) with confirmed </w:t>
            </w:r>
            <w:proofErr w:type="spellStart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sIAS</w:t>
            </w:r>
            <w:proofErr w:type="spellEnd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 that presented within 7 days of an ischemic stroke or TIA, 58 (30/28)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-Bilateral upper arms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-5 cycles I/R (5/5 min) twice daily for consecutive 180 days 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-No adverse effect on blood pressure, heart rate, local skin and muscle etc. (within 1 m)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7109">
              <w:rPr>
                <w:rFonts w:ascii="Times New Roman" w:eastAsia="Times New Roman" w:hAnsi="Times New Roman" w:cs="Times New Roman"/>
                <w:sz w:val="20"/>
                <w:szCs w:val="20"/>
              </w:rPr>
              <w:t>Ameliorations in plasma biomarkers of inflammation and coagulation such as r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eduction in hs-CRP, IL-6, PAI-1, leukocyte count, and PARs, as well as an elevation in TPA  (within 1 m)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-Inhibition of stroke recurrence (within 6 m)</w:t>
            </w: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Wei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>et al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. (2016)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sIAS</w:t>
            </w:r>
            <w:proofErr w:type="spellEnd"/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Adult patients (18-45 years of age) with confirmed </w:t>
            </w:r>
            <w:proofErr w:type="spellStart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sIAS</w:t>
            </w:r>
            <w:proofErr w:type="spellEnd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 that present an ischemic stroke or TIA, 100 (50/50)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-Bilateral upper arms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-5 cycles I/R (5/5 min) twice daily for consecutive 180 days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-Ongoing clinical trial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-Primary end point: mean change in collateral circulation (within 6 m)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-Secondary end points: incidence of recurrent stroke or TIA, NIHSS and ADL scores, and serum VEGF and bFGF levels (within 6 m)</w:t>
            </w: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Hou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>et al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. (2016)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sIAS</w:t>
            </w:r>
            <w:proofErr w:type="spellEnd"/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Adult patients (40-80 years of age) with confirmed </w:t>
            </w:r>
            <w:proofErr w:type="spellStart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sIAS</w:t>
            </w:r>
            <w:proofErr w:type="spellEnd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 that present an ischemic stroke (within 30 days) or TIA (within 15 days), 3000 (1500/1500)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-Bilateral upper arms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-5 cycles I/R (5/5 min) once daily for consecutive 12 m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-Ongoing multicenter clinical trial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-Primary end point: first occurrence of ischemic stroke event during the study period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-Secondary end points: occurrence of composite fatal and nonfatal stroke, MI, TIA and death</w:t>
            </w:r>
          </w:p>
          <w:p w:rsidR="00D85A2E" w:rsidRPr="00177109" w:rsidRDefault="00D85A2E" w:rsidP="00D85A2E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-Tertiary end points: NIHSS, </w:t>
            </w:r>
            <w:proofErr w:type="spellStart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mRS</w:t>
            </w:r>
            <w:proofErr w:type="spellEnd"/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, and BI scores after 12 m</w:t>
            </w: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Walsh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>et al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. (2010)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CEA</w:t>
            </w:r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Adult patients undergoing CEA, 70 (34/36)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-Thigh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-2 cycles (one in each leg) I/R (10/10 min) on the day of surgery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-Display a trend toward fewer saccadic latency deteriorations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-No adverse events related to the procedure</w:t>
            </w: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Zhao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>et al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. (2017)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CAS</w:t>
            </w:r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-Adult patients undergoing CAS, 189 (63/126)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-Three groups: group A (63 for RIC); group B (63 for sham RIC); group C (63 for 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control)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-Bilateral upper arms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-5 cycles I/R (5/5 min) twice daily for 2 weeks before CAS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-Significant reduced incidence of new DWI lesions (group A: 15.87% vs. group B: 36.51% vs. group C: 41.27%)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-Significant reductions in the volumes of lesions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-No obvious change in terms of plasma NSE, S-100B levels and hs-CRP (within 24 h)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-No adverse events related to the procedure</w:t>
            </w:r>
          </w:p>
        </w:tc>
      </w:tr>
      <w:tr w:rsidR="00D85A2E" w:rsidRPr="00177109" w:rsidTr="00D85A2E">
        <w:trPr>
          <w:trHeight w:val="797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Joseph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>et al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. (2015)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TBI</w:t>
            </w:r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Adult patients with blunt TBI that presented GCS score of 8 or lower, 40 (20/20)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-Upper arm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-4 cycles I/R (5/5 min) within 1 h of admission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-Significant reductions in the serum levels of NSE and S-100β (at 6 and 24 h)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-No obvious complications associated with the procedure</w:t>
            </w:r>
          </w:p>
        </w:tc>
      </w:tr>
      <w:tr w:rsidR="00D85A2E" w:rsidRPr="00177109" w:rsidTr="00D85A2E">
        <w:trPr>
          <w:trHeight w:val="424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Mi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>et al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. (2016)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bCs/>
                <w:sz w:val="20"/>
                <w:szCs w:val="20"/>
              </w:rPr>
              <w:t>CSVD</w:t>
            </w:r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Adult patients (40-80 years of age) diagnosed with CSVD, 17 (9/8)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-Bilateral upper arms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-5 cycles I/R (5/5 min) twice daily for consecutive 12 m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-Acceleration on MFV of the left MCA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-Reductions in DHI and WMLs</w:t>
            </w:r>
          </w:p>
        </w:tc>
      </w:tr>
      <w:tr w:rsidR="00D85A2E" w:rsidRPr="00177109" w:rsidTr="00D85A2E">
        <w:trPr>
          <w:trHeight w:val="424"/>
          <w:jc w:val="center"/>
        </w:trPr>
        <w:tc>
          <w:tcPr>
            <w:tcW w:w="142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Wang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noProof/>
                <w:sz w:val="20"/>
                <w:szCs w:val="20"/>
              </w:rPr>
              <w:t>et al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. (2017)</w:t>
            </w:r>
          </w:p>
        </w:tc>
        <w:tc>
          <w:tcPr>
            <w:tcW w:w="113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CSVD</w:t>
            </w:r>
          </w:p>
        </w:tc>
        <w:tc>
          <w:tcPr>
            <w:tcW w:w="1985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Adult patients (45-80 years of age) diagnosed with CSVD, 30 (14/16)</w:t>
            </w:r>
          </w:p>
        </w:tc>
        <w:tc>
          <w:tcPr>
            <w:tcW w:w="3544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-Bilateral upper arms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-5 cycles I/R (5/5 min) twice daily for consecutive 12 m</w:t>
            </w:r>
          </w:p>
        </w:tc>
        <w:tc>
          <w:tcPr>
            <w:tcW w:w="6520" w:type="dxa"/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-Significant reductions in the WMLs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-Obvious improvements in the visuospatial and executive ability (12 m)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-Significant decreases in the levels of triglyceride, TC, LDL, homocysteine (12 m)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25" w:type="dxa"/>
            <w:tcBorders>
              <w:bottom w:val="single" w:sz="4" w:space="0" w:color="auto"/>
            </w:tcBorders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REM-PROTECT</w:t>
            </w:r>
            <w:r w:rsidRPr="0017710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CSVD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Adult patients (above 40 years of age) diagnosed with SVD, 60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 xml:space="preserve">-Bilateral upper arms 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-4 cycles I/R (5/5 min) once or twice daily for consecutive 12 m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-Ongoing clinical trial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-Primary end points: feasibility such as behavioral adherence, physiologic attainment of limb ischemia and patient subject complaints (12 m)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7109">
              <w:rPr>
                <w:rFonts w:ascii="Times New Roman" w:hAnsi="Times New Roman" w:cs="Times New Roman"/>
                <w:sz w:val="20"/>
                <w:szCs w:val="20"/>
              </w:rPr>
              <w:t>-Secondary end points: Safety (adverse events within 24 m); progression of WMLs (12 m)</w:t>
            </w:r>
          </w:p>
        </w:tc>
      </w:tr>
      <w:tr w:rsidR="00D85A2E" w:rsidRPr="00177109" w:rsidTr="00D85A2E">
        <w:trPr>
          <w:trHeight w:val="813"/>
          <w:jc w:val="center"/>
        </w:trPr>
        <w:tc>
          <w:tcPr>
            <w:tcW w:w="14608" w:type="dxa"/>
            <w:gridSpan w:val="5"/>
            <w:tcBorders>
              <w:left w:val="nil"/>
              <w:bottom w:val="nil"/>
              <w:right w:val="nil"/>
            </w:tcBorders>
          </w:tcPr>
          <w:p w:rsidR="00D85A2E" w:rsidRPr="00177109" w:rsidRDefault="00D85A2E" w:rsidP="00D85A2E">
            <w:pPr>
              <w:widowControl w:val="0"/>
              <w:spacing w:before="240" w:line="220" w:lineRule="exact"/>
              <w:jc w:val="both"/>
              <w:rPr>
                <w:rFonts w:cs="Times New Roman"/>
                <w:sz w:val="20"/>
                <w:szCs w:val="20"/>
              </w:rPr>
            </w:pPr>
            <w:r w:rsidRPr="00177109">
              <w:rPr>
                <w:rFonts w:cs="Times New Roman"/>
                <w:b/>
                <w:sz w:val="20"/>
                <w:szCs w:val="20"/>
              </w:rPr>
              <w:t>Abbreviation:</w:t>
            </w:r>
            <w:r w:rsidRPr="00177109">
              <w:rPr>
                <w:rFonts w:cs="Times New Roman"/>
                <w:sz w:val="20"/>
                <w:szCs w:val="20"/>
              </w:rPr>
              <w:t xml:space="preserve"> AIS, acute ischemic stroke; HSP, heat shock protein; </w:t>
            </w:r>
            <w:proofErr w:type="spellStart"/>
            <w:r w:rsidRPr="00177109">
              <w:rPr>
                <w:rFonts w:cs="Times New Roman"/>
                <w:sz w:val="20"/>
                <w:szCs w:val="20"/>
              </w:rPr>
              <w:t>pHSP</w:t>
            </w:r>
            <w:proofErr w:type="spellEnd"/>
            <w:r w:rsidRPr="00177109">
              <w:rPr>
                <w:rFonts w:cs="Times New Roman"/>
                <w:sz w:val="20"/>
                <w:szCs w:val="20"/>
              </w:rPr>
              <w:t xml:space="preserve">, phosphorylated heat shock protein; MMP-9, matrix metalloproteinase-9; ASH, acute subarachnoid hemorrhage; </w:t>
            </w:r>
            <w:proofErr w:type="spellStart"/>
            <w:r w:rsidRPr="00177109">
              <w:rPr>
                <w:rFonts w:cs="Times New Roman"/>
                <w:sz w:val="20"/>
                <w:szCs w:val="20"/>
              </w:rPr>
              <w:t>sIAS</w:t>
            </w:r>
            <w:proofErr w:type="spellEnd"/>
            <w:r w:rsidRPr="00177109">
              <w:rPr>
                <w:rFonts w:cs="Times New Roman"/>
                <w:sz w:val="20"/>
                <w:szCs w:val="20"/>
              </w:rPr>
              <w:t xml:space="preserve">, symptomatic intracranial arterial stenosis; TIA, transient ischemic attack; hs-CRP, high sensitive-C reactive protein; IL-6, interleukin-6; PAI-1, plasminogen activator inhibitor-1; PAR, platelet aggregation rate; TPA, tissue plasminogen activator; </w:t>
            </w:r>
            <w:r w:rsidRPr="00177109">
              <w:rPr>
                <w:rFonts w:cs="Times New Roman"/>
                <w:bCs/>
                <w:sz w:val="20"/>
                <w:szCs w:val="20"/>
              </w:rPr>
              <w:t xml:space="preserve">NIHSS, National Institutes of Health Stroke Scale; ADL, activities of daily living; VEGF, vascular endothelial growth factor; bFGF, basic fibroblast growth factor; </w:t>
            </w:r>
            <w:r w:rsidRPr="00177109">
              <w:rPr>
                <w:rFonts w:cs="Times New Roman"/>
                <w:sz w:val="20"/>
                <w:szCs w:val="20"/>
              </w:rPr>
              <w:t xml:space="preserve">MI, myocardial infarction; </w:t>
            </w:r>
            <w:proofErr w:type="spellStart"/>
            <w:r w:rsidRPr="00177109">
              <w:rPr>
                <w:rFonts w:cs="Times New Roman"/>
                <w:sz w:val="20"/>
                <w:szCs w:val="20"/>
              </w:rPr>
              <w:t>mRS</w:t>
            </w:r>
            <w:proofErr w:type="spellEnd"/>
            <w:r w:rsidRPr="00177109">
              <w:rPr>
                <w:rFonts w:cs="Times New Roman"/>
                <w:sz w:val="20"/>
                <w:szCs w:val="20"/>
              </w:rPr>
              <w:t xml:space="preserve">, modified Rankin scale; BI, </w:t>
            </w:r>
            <w:proofErr w:type="spellStart"/>
            <w:r w:rsidRPr="00177109">
              <w:rPr>
                <w:rFonts w:cs="Times New Roman"/>
                <w:sz w:val="20"/>
                <w:szCs w:val="20"/>
              </w:rPr>
              <w:t>Barthel</w:t>
            </w:r>
            <w:proofErr w:type="spellEnd"/>
            <w:r w:rsidRPr="00177109">
              <w:rPr>
                <w:rFonts w:cs="Times New Roman"/>
                <w:sz w:val="20"/>
                <w:szCs w:val="20"/>
              </w:rPr>
              <w:t xml:space="preserve"> index; CEA, carotid endarterectomy; CAS, carotid artery stenting; DWI, diffusion-weighted imaging; NSE, neuron-specific enolase; TBI, traumatic brain injury; GCS, Glasgow Coma Scale; </w:t>
            </w:r>
            <w:r w:rsidRPr="00177109">
              <w:rPr>
                <w:rFonts w:cs="Times New Roman"/>
                <w:bCs/>
                <w:sz w:val="20"/>
                <w:szCs w:val="20"/>
              </w:rPr>
              <w:t xml:space="preserve">CSVD, cerebral small vessel disease; MFV, mean flow velocity; MCA, middle cerebral artery; </w:t>
            </w:r>
            <w:r w:rsidRPr="00177109">
              <w:rPr>
                <w:rFonts w:cs="Times New Roman"/>
                <w:sz w:val="20"/>
                <w:szCs w:val="20"/>
              </w:rPr>
              <w:t xml:space="preserve">DHI, dizziness handicap inventory; </w:t>
            </w:r>
            <w:r w:rsidRPr="00177109">
              <w:rPr>
                <w:rFonts w:eastAsia="Times New Roman" w:cs="Times New Roman"/>
                <w:sz w:val="20"/>
                <w:szCs w:val="20"/>
              </w:rPr>
              <w:t xml:space="preserve">WMLs, white matter lesions; </w:t>
            </w:r>
            <w:r w:rsidRPr="00177109">
              <w:rPr>
                <w:rFonts w:cs="Times New Roman"/>
                <w:sz w:val="20"/>
                <w:szCs w:val="20"/>
              </w:rPr>
              <w:t>TC, total cholesterol; total low-density lipoprotein, LDL</w:t>
            </w: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5A2E" w:rsidRPr="00177109" w:rsidRDefault="00D85A2E" w:rsidP="00D85A2E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519F" w:rsidRDefault="003E519F" w:rsidP="003E519F">
      <w:pPr>
        <w:spacing w:after="120" w:line="200" w:lineRule="atLeast"/>
      </w:pPr>
    </w:p>
    <w:p w:rsidR="003E519F" w:rsidRDefault="003E519F">
      <w:r>
        <w:br w:type="page"/>
      </w:r>
    </w:p>
    <w:p w:rsidR="003E519F" w:rsidRPr="003E519F" w:rsidRDefault="003E519F" w:rsidP="003E519F">
      <w:pPr>
        <w:widowControl w:val="0"/>
        <w:spacing w:line="240" w:lineRule="auto"/>
        <w:ind w:left="720"/>
        <w:rPr>
          <w:rFonts w:ascii="Calibri" w:eastAsia="SimSun" w:hAnsi="Calibri" w:cs="Times New Roman"/>
          <w:b/>
          <w:kern w:val="2"/>
          <w:lang w:eastAsia="zh-CN"/>
        </w:rPr>
      </w:pPr>
      <w:proofErr w:type="gramStart"/>
      <w:r w:rsidRPr="003E519F">
        <w:rPr>
          <w:rFonts w:ascii="Calibri" w:eastAsia="SimSun" w:hAnsi="Calibri" w:cs="Times New Roman"/>
          <w:b/>
          <w:kern w:val="2"/>
          <w:lang w:eastAsia="zh-CN"/>
        </w:rPr>
        <w:lastRenderedPageBreak/>
        <w:t>Supplemental Table 2.</w:t>
      </w:r>
      <w:proofErr w:type="gramEnd"/>
      <w:r w:rsidRPr="003E519F">
        <w:rPr>
          <w:rFonts w:ascii="Calibri" w:eastAsia="SimSun" w:hAnsi="Calibri" w:cs="Times New Roman"/>
          <w:b/>
          <w:kern w:val="2"/>
          <w:lang w:eastAsia="zh-CN"/>
        </w:rPr>
        <w:t xml:space="preserve"> </w:t>
      </w:r>
      <w:proofErr w:type="gramStart"/>
      <w:r w:rsidRPr="003E519F">
        <w:rPr>
          <w:rFonts w:ascii="Calibri" w:eastAsia="SimSun" w:hAnsi="Calibri" w:cs="Times New Roman"/>
          <w:b/>
          <w:kern w:val="2"/>
          <w:lang w:eastAsia="zh-CN"/>
        </w:rPr>
        <w:t>Clinical Evidence of RIC in Heart Protection.</w:t>
      </w:r>
      <w:proofErr w:type="gramEnd"/>
    </w:p>
    <w:tbl>
      <w:tblPr>
        <w:tblStyle w:val="TableGrid1"/>
        <w:tblW w:w="1300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84"/>
        <w:gridCol w:w="1712"/>
        <w:gridCol w:w="2407"/>
        <w:gridCol w:w="4387"/>
        <w:gridCol w:w="3115"/>
      </w:tblGrid>
      <w:tr w:rsidR="003E519F" w:rsidRPr="003E519F" w:rsidTr="003E519F">
        <w:trPr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b/>
                <w:sz w:val="20"/>
                <w:szCs w:val="20"/>
              </w:rPr>
              <w:t>Study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b/>
                <w:sz w:val="20"/>
                <w:szCs w:val="20"/>
              </w:rPr>
              <w:t>Clinical Scenario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b/>
                <w:sz w:val="20"/>
                <w:szCs w:val="20"/>
              </w:rPr>
              <w:t>Group Subject, Number (RIC/control)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b/>
                <w:sz w:val="20"/>
                <w:szCs w:val="20"/>
              </w:rPr>
              <w:t>RIC Regimen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b/>
                <w:sz w:val="20"/>
                <w:szCs w:val="20"/>
              </w:rPr>
              <w:t>Major Findings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Hausenloy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(2007)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-CABG</w:t>
            </w:r>
          </w:p>
          <w:p w:rsidR="003E519F" w:rsidRPr="003E519F" w:rsidRDefault="003E519F" w:rsidP="003E519F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-Blood </w:t>
            </w:r>
            <w:proofErr w:type="spellStart"/>
            <w:r w:rsidRPr="003E519F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cardioplegia</w:t>
            </w:r>
            <w:proofErr w:type="spellEnd"/>
            <w:r w:rsidRPr="003E519F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 or ICCF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57 (27/30)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after anesthesia but before surgery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43% reduction in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cTnT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(72 h AUC)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Venugopal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(2009)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-CABG with or without aortic valve surgery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-Blood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cardioplegia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45 (23/22)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after anesthesia but before surgery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42% reduction in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cTnT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(72 h AUC)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Thielmann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(2010)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-CABG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-Crystalloid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cardioplegia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 (no diabetic patients),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53 (27/26)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after anesthesia but before surgery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45% reduction in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cTnI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(72 h AUC)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Wagner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(2010)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-CABG with or without aortic valve surgery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-Crystalloid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cardioplegia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66 (32/34)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after anesthesia but before surgery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-12% reduction in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cTnI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(8 h troponin I peak)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-Effect of RIC abolished by tramadol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Ali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(2010)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-CABG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100 (50/50)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after anesthesia but before surgery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Reductions in CK-MB levels (8, 16, 24 and 48 hours after surgery)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Thielmann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(2013)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-CABG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-Crystalloid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cardioplegia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329 (162/167)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after anesthesia but before surgery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-17% reduction in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cTnI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(72 h AUC)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-78% reduction in all-cause mortality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Candilio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(2015)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-CABG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-Crystalloid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cardioplegia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180 (90/90)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 and thigh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-2 cycles I/R (5/5 min) after anesthesia but before surgery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-26% reduction in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hsTnT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(72 h)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-54% reduction in postoperative atrial fibrillation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-Shorten ICU stay by 1 day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Gunaydin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(2000)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-CABG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male patients with CAD,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8(4/4)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-2 cycles I/R (3/2 min)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No obvious change in cardiac enzymes (collected via coronary perfusion catheter 5 min after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declamping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)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Rahman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(2010)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-CABG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-Blood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cardioplegia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162 (80/82)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after anesthesia and following surgery incision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No obvious change in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cTnT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(48 h AUC), dialysis need, arrhythmias, inotrope support etc.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Lucchinetti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(2012)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-CABG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-Blood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cardioplegia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162 (27/28)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-Thigh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-4 cycles I/R (5/5 min) after anesthesia but before surgery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-No obvious change in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hsTnT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, N-terminal pro-brain natriuretic peptide, hs-CRP, and S-100 etc.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-Suggest that RIC ineffective in presence of isoflurane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Young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(2012)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-CABG with or without aortic valve surgery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High risk adult patients with CAD,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96 (48/48)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after anesthesia but before surgery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No obvious change in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hsTnT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(6 h and 12 h)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lastRenderedPageBreak/>
              <w:t>Hausenloy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(2015)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-CABG with or without aortic valve surgery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-Blood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cardioplegia</w:t>
            </w:r>
            <w:proofErr w:type="spellEnd"/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High risk adult patients with CAD,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1612 (801/811)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-4 cycles I/R (5/5 min) after anesthesia but before surgery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-No obvious change in the primary end points such as death, MI, coronary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revascualarisation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and stroke within 12 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-No obvious change in secondary end points such as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hsTnT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(72 h), inotrope score, kidney injury, ICU stay and quality of life etc.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-Largest multicenter clinical trial revealing ineffectiveness of RIC on 1 year outcome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Meybohm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(2015)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-CABG with or without valve surgery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-Blood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cardioplegia</w:t>
            </w:r>
            <w:proofErr w:type="spellEnd"/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1385 (692/693)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-4 cycles I/R (5/5 min) after anesthesia but following surgery incision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-No obvious change in the primary end points including death, MI, stroke and renal failure up to the time of hospital discharge</w:t>
            </w:r>
          </w:p>
          <w:p w:rsidR="003E519F" w:rsidRPr="003E519F" w:rsidRDefault="003E519F" w:rsidP="003E519F">
            <w:pPr>
              <w:spacing w:line="2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519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No obvious change in secondary end points such as troponin release, ICU stay, atrial fibrillation, and post-operative delirium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Hoole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(2009)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Selective 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 (stable),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202 (104/98)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immediately before 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-Attenuation in the procedure-related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cTnI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(24 h) release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-A reduction in MACCE rate at 6 m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Ahmed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(2013)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Selective 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 (stable),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149 (77/72)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immediately before 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Attenuation in the procedure-related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cTnT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(16 h) release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Luo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(2013)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Selective 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 (stable),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205 (101/104)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immediately before 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-48% reduction in hs-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cTnI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(16 h) release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-15% reduction in the incidence of post-procedure (type 4a) MI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Davies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(2013)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Selective 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 (stable),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192 (95/97)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immediately before 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13% reduction in MACCE at 6 years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Zografos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(2014)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Selective 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 (stable),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94 (47/47)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-1 cycle I/R (5/5 min) immediately before 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-80% reduction in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cTnI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(24 h) release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-56% reduction in the incidence of PCI-related MI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Liu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(2014)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Selective 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 (stable),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200 (98/102)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18 h before 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Significant reduction in CK, CK-MB,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cTnI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(24 h) release and rate of adverse events at 6 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Iliodromitis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(2006)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Selective 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 (stable),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41 (20/21)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-Bilateral upper arms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immediately before 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Increase in CK-MB and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cTnI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(24 h and 48 h)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lastRenderedPageBreak/>
              <w:t>Prasad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(2013)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Selective 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 (75% stable vs. 25% unstable),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95 (47/48)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(3/3 min) immediately before 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-No obvious change in the frequency of post-PCI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myonecrosis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(defined as a peak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postprocedural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cTnT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≥0.03 ng/dL)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-No obvious change in post-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hsCRP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and circulating EPC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Xu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(2014)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Selective 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Diabetic patients aged above 65 years of age with CAD (75% stable vs. 25% unstable),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200 (102/98)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immediately before 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No obvious change in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hscTnI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(16 h) and the incidence of post-procedure (type 4a) MI (Despite decline trend)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Lavi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(2014)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Selective 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 (72% stable vs. 28% unstable),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360 (240/120)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 or thigh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immediately after 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-No obvious change in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hscTnT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(6 or 18-24 h)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-No difference between upper and low limb RIC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Moretti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(2015)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Selective 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 (stable),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555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immediately before 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-Ongoing multicenter clinical trial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-Primary end point: incidence of CIN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-Secondary end point: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periprocedural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myocardial injury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Rentoukas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(2010)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PPCI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-Adult patients with STEMI,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93 (66/30)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-Three groups: group A (33 for RIC); group B (33 for RIC plus morphine); group C (30 for control)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(4/4 min) at the hospital before PPCI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-Higher proportion of patients in group A and group B than group C achieved full ST-segment resolution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-Lower peak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TnI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in group B and group C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-Additive effect by morphine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Botker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(2010)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PPCI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STEMI,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142 (73/69)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-4 cycles I/R (5/5 min) during transfer to the hospital before PPCI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20% increase in myocardial salvage index (at 1 m)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Munk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(2010)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PPCI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STEMI,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218 (108/110)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-4 cycles I/R (5/5 min) during transfer to PPCI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Significant preservation of LV function among patients with anterior infarcts or extensive AAR ≥35% of LV (day 1 and 30)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Crimi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(2013)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PPCI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STEMI,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100 (50/50)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-Thigh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at the beginning of reperfusion at the moment of PPCI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-20% reduction in CK-MB (72 h AUC)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-Significant improvement of T2-weighted edema volume and ST-segment resolution &gt;50%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Sloth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(2014)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PPCI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STEMI,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251 (166/167)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-4 cycles I/R (5/5 min) during transfer to the hospital before PPCI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-12% reduction in MACCE at 3.8 year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-First clinical trial to assess the effect of RIC on long-term end 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points after PPCI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lastRenderedPageBreak/>
              <w:t>White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(2015)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PPCI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STEMI,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83 (43/40)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-4 cycles I/R (5/5 min) at hospital before PPCI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-27% and 19% reduction in MI size and myocardial edema, respectively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-Significantly reduced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hscTnT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and improved myocardial salvage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Eitel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(2015)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PPCI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-Adult patients with STEMI,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696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-Three groups: group A (232 for RIC plus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IpostC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); group B (232 for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IpostC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); group C (232 for control)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-4 cycles I/R (5/5 min) at hospital before PPCI plus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IpostC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-Improved myocardial salvage (in group A rather than group B and C)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-No obvious change in MVO and clinical outcomes such as death, heart failure, and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reinfarction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at 6 m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Aspar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al. (2018)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PPCI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-Adult patients with STEMI,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448 (231/217)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-Thigh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at hospital before PPCI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Significant reduction in cardiac mortality and HHF (approximately 2 years)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Hausenloy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(2015)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PPCI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STEMI,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4300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-4 cycles I/R (5/5 min) at hospital before PPCI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-Ongoing multicenter clinical trial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-Primary end points: cardiac death and HHF at 1 year</w:t>
            </w:r>
          </w:p>
        </w:tc>
      </w:tr>
      <w:tr w:rsidR="003E519F" w:rsidRPr="003E519F" w:rsidTr="003E519F">
        <w:trPr>
          <w:jc w:val="center"/>
        </w:trPr>
        <w:tc>
          <w:tcPr>
            <w:tcW w:w="13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E519F" w:rsidRPr="003E519F" w:rsidRDefault="003E519F" w:rsidP="003E519F">
            <w:pPr>
              <w:spacing w:before="240" w:line="200" w:lineRule="atLeast"/>
              <w:jc w:val="both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519F">
              <w:rPr>
                <w:rFonts w:eastAsia="Calibri"/>
                <w:b/>
                <w:sz w:val="20"/>
                <w:szCs w:val="20"/>
              </w:rPr>
              <w:t xml:space="preserve">Abbreviation: </w:t>
            </w:r>
            <w:r w:rsidRPr="003E519F">
              <w:rPr>
                <w:rFonts w:eastAsia="Calibri"/>
                <w:sz w:val="20"/>
                <w:szCs w:val="20"/>
              </w:rPr>
              <w:t xml:space="preserve">CABG, coronary artery bypass graft surgery; ICCF, intermittent cross-clamp fibrillation; CAD, coronary artery disease; Tn, troponin; AUC, area under the curve; CK-MB, creatine kinase-myocardial band; ICU, intensive care unit; hs-CRP, high sensitive-C reactive protein; MI, myocardial infarction; PCI, percutaneous coronary intervention; EPC, </w:t>
            </w:r>
            <w:r w:rsidRPr="003E519F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</w:rPr>
              <w:t xml:space="preserve">endothelial progenitor cells; </w:t>
            </w:r>
            <w:r w:rsidRPr="003E519F">
              <w:rPr>
                <w:rFonts w:eastAsia="Calibri"/>
                <w:sz w:val="20"/>
                <w:szCs w:val="20"/>
              </w:rPr>
              <w:t>MACCE, major adverse cardiac and cerebral event; CK, creatine kinase; CIN, contrast-induced nephropathy; PPCI, primary percutaneous coronary intervention</w:t>
            </w:r>
            <w:r w:rsidRPr="003E519F">
              <w:rPr>
                <w:rFonts w:eastAsia="Times New Roman"/>
                <w:sz w:val="20"/>
                <w:szCs w:val="20"/>
              </w:rPr>
              <w:t xml:space="preserve">; </w:t>
            </w:r>
            <w:r w:rsidRPr="003E519F">
              <w:rPr>
                <w:rFonts w:eastAsia="Calibri"/>
                <w:sz w:val="20"/>
                <w:szCs w:val="20"/>
              </w:rPr>
              <w:t xml:space="preserve">STEMI, ST-segment elevation myocardial infarction; LV, left ventricular; AAR, myocardial area at risk; </w:t>
            </w:r>
            <w:proofErr w:type="spellStart"/>
            <w:r w:rsidRPr="003E519F">
              <w:rPr>
                <w:rFonts w:eastAsia="Calibri"/>
                <w:sz w:val="20"/>
                <w:szCs w:val="20"/>
              </w:rPr>
              <w:t>IpostC</w:t>
            </w:r>
            <w:proofErr w:type="spellEnd"/>
            <w:r w:rsidRPr="003E519F">
              <w:rPr>
                <w:rFonts w:eastAsia="Calibri"/>
                <w:sz w:val="20"/>
                <w:szCs w:val="20"/>
              </w:rPr>
              <w:t>, ischemic postconditioning; MVO, microvascular obstruction; HHF, hospitalization for heart failure</w:t>
            </w:r>
          </w:p>
        </w:tc>
      </w:tr>
    </w:tbl>
    <w:p w:rsidR="003E519F" w:rsidRPr="003E519F" w:rsidRDefault="003E519F" w:rsidP="003E519F">
      <w:pPr>
        <w:jc w:val="center"/>
        <w:rPr>
          <w:rFonts w:ascii="Calibri" w:eastAsia="Calibri" w:hAnsi="Calibri" w:cs="Times New Roman"/>
        </w:rPr>
      </w:pPr>
    </w:p>
    <w:p w:rsidR="003E519F" w:rsidRDefault="003E519F" w:rsidP="003E519F">
      <w:pPr>
        <w:spacing w:after="120" w:line="200" w:lineRule="atLeast"/>
      </w:pPr>
    </w:p>
    <w:p w:rsidR="003E519F" w:rsidRDefault="003E519F">
      <w:r>
        <w:br w:type="page"/>
      </w:r>
    </w:p>
    <w:p w:rsidR="003E519F" w:rsidRPr="003E519F" w:rsidRDefault="003E519F" w:rsidP="003E519F">
      <w:pPr>
        <w:widowControl w:val="0"/>
        <w:spacing w:line="200" w:lineRule="atLeast"/>
        <w:ind w:firstLine="720"/>
        <w:jc w:val="both"/>
        <w:rPr>
          <w:rFonts w:ascii="Calibri" w:eastAsia="SimSun" w:hAnsi="Calibri" w:cs="Times New Roman"/>
          <w:b/>
          <w:kern w:val="2"/>
          <w:lang w:eastAsia="zh-CN"/>
        </w:rPr>
      </w:pPr>
      <w:proofErr w:type="gramStart"/>
      <w:r w:rsidRPr="003E519F">
        <w:rPr>
          <w:rFonts w:ascii="Calibri" w:eastAsia="SimSun" w:hAnsi="Calibri" w:cs="Times New Roman"/>
          <w:b/>
          <w:kern w:val="2"/>
          <w:lang w:eastAsia="zh-CN"/>
        </w:rPr>
        <w:lastRenderedPageBreak/>
        <w:t>Supplemental Table 3.</w:t>
      </w:r>
      <w:proofErr w:type="gramEnd"/>
      <w:r w:rsidRPr="003E519F">
        <w:rPr>
          <w:rFonts w:ascii="Calibri" w:eastAsia="SimSun" w:hAnsi="Calibri" w:cs="Times New Roman"/>
          <w:b/>
          <w:kern w:val="2"/>
          <w:lang w:eastAsia="zh-CN"/>
        </w:rPr>
        <w:t xml:space="preserve"> </w:t>
      </w:r>
      <w:proofErr w:type="gramStart"/>
      <w:r w:rsidRPr="003E519F">
        <w:rPr>
          <w:rFonts w:ascii="Calibri" w:eastAsia="SimSun" w:hAnsi="Calibri" w:cs="Times New Roman"/>
          <w:b/>
          <w:kern w:val="2"/>
          <w:lang w:eastAsia="zh-CN"/>
        </w:rPr>
        <w:t>Clinical Evidence of RIC in Kidney Protection.</w:t>
      </w:r>
      <w:proofErr w:type="gramEnd"/>
    </w:p>
    <w:tbl>
      <w:tblPr>
        <w:tblStyle w:val="TableGrid2"/>
        <w:tblW w:w="131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85"/>
        <w:gridCol w:w="1986"/>
        <w:gridCol w:w="2410"/>
        <w:gridCol w:w="2836"/>
        <w:gridCol w:w="4538"/>
      </w:tblGrid>
      <w:tr w:rsidR="003E519F" w:rsidRPr="003E519F" w:rsidTr="003E519F">
        <w:trPr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b/>
                <w:sz w:val="20"/>
                <w:szCs w:val="20"/>
              </w:rPr>
              <w:t>Study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b/>
                <w:sz w:val="20"/>
                <w:szCs w:val="20"/>
              </w:rPr>
              <w:t>Clinical Scenario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b/>
                <w:sz w:val="20"/>
                <w:szCs w:val="20"/>
              </w:rPr>
              <w:t>Group Subject, Number (RIC/control)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b/>
                <w:sz w:val="20"/>
                <w:szCs w:val="20"/>
              </w:rPr>
              <w:t>RIC Regimen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b/>
                <w:sz w:val="20"/>
                <w:szCs w:val="20"/>
              </w:rPr>
              <w:t>Major Findings</w:t>
            </w:r>
          </w:p>
        </w:tc>
      </w:tr>
      <w:tr w:rsidR="003E519F" w:rsidRPr="003E519F" w:rsidTr="003E519F">
        <w:trPr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Venugopal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CABG with or without valve surgery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Non-diabetic patients with CAD, 78 (38/40)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-Upper arm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after anesthesia but before surgery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Reduction in the incidence of ARD (within 72 h)</w:t>
            </w:r>
          </w:p>
        </w:tc>
      </w:tr>
      <w:tr w:rsidR="003E519F" w:rsidRPr="003E519F" w:rsidTr="003E519F">
        <w:trPr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Er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Selective PCI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-Adult patients with CAD, 100 (50/50)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-High risk of developing CIN based on Mehran risk score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-Upper arm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-4 cycles I/R (5/5 min) immediately before PCI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-28% reduction in the incidence of CIN (within 48 h)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-Lower levels of serum creatinine, cystatin C and urinary NGAL (within 48 h)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-Reduction in the composite cardiovascular end points (within 6 w)</w:t>
            </w:r>
          </w:p>
        </w:tc>
      </w:tr>
      <w:tr w:rsidR="003E519F" w:rsidRPr="003E519F" w:rsidTr="003E519F">
        <w:trPr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Igarashi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Selective PCI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low to moderate CKD, 60 (30/30)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-Upper arm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-4 cycles I/R (5/5 min) immediately before PCI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-19% reduction in the L-FABP based CIN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-No difference in inflammatory biomarkers</w:t>
            </w:r>
          </w:p>
        </w:tc>
      </w:tr>
      <w:tr w:rsidR="003E519F" w:rsidRPr="003E519F" w:rsidTr="003E519F">
        <w:trPr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Menting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Contrast induction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-Adult patients at risk of CIN, 72 (36/36)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-Standard hydration plus RIC vs. standard hydration plus sham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-Upper arm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-4 cycles I/R (5/5 min) immediately before PCI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Significant reduced level of serum creatinine (up to 72 h) at high risk of CIN (Mehran score ≥ 11)</w:t>
            </w:r>
          </w:p>
        </w:tc>
      </w:tr>
      <w:tr w:rsidR="003E519F" w:rsidRPr="003E519F" w:rsidTr="003E519F">
        <w:trPr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Balbir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Selective PCI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Diabetic patients with preexisting CIN and chest pain, 102 (51/51)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-Upper arm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30 min before PCI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No obvious change with regard to the incidence of CIN, and serial changes in creatinine, NGAL,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cTnT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, CK-MB and hs-CRP</w:t>
            </w:r>
          </w:p>
        </w:tc>
      </w:tr>
      <w:tr w:rsidR="003E519F" w:rsidRPr="003E519F" w:rsidTr="003E519F">
        <w:trPr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Zimmerman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CABG with or without valve surgery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CAD, 118 (59/59)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-Thigh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after anesthesia but before surgery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27% reduction in the incidence of ARD (within 48 h)</w:t>
            </w:r>
          </w:p>
        </w:tc>
      </w:tr>
      <w:tr w:rsidR="003E519F" w:rsidRPr="003E519F" w:rsidTr="003E519F">
        <w:trPr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Gallagher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CABG with or without valve surgery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with CAD and CKD, 86 (43/43)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-Upper arm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after anesthesia but before surgery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No obvious change with regard to the incidence of ARD (within 48 h), as well as serum or urinary biomarkers of renal or cardiac injury</w:t>
            </w:r>
          </w:p>
        </w:tc>
      </w:tr>
      <w:tr w:rsidR="003E519F" w:rsidRPr="003E519F" w:rsidTr="003E519F">
        <w:trPr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Zarbock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Cardiac surgery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(comorbidities and complex surgery procedures)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Adult patients at high risk of ARD, 240 (120/120)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-Upper arm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after anesthesia but before surgery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-15% reduction in the incidence of ARD (within 72 h)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-Less use of RRT and shortened ICU stay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-Reductions in the ARD biomarkers including urinary IGFBP-7A and TIM-2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Chen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Elective living-donor renal transplantation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-Patients referred for renal transplantation, 60 (40/20)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-Three groups: group A (20 for RIC on the donor); group B (20 for RIC on the recipient); group C (20 for control)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-Thigh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-3 cycles I/R (5/5 min)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No obvious change with regard to the renal function and ARD biomarkers (within 72 h)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Nicholson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Elective living-donor renal transplantation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Patients referred for renal transplantation, 80 (40/40)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-Thigh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-4 cycles I/R (5/5 min)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No obvious improvement in the renal function measured by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eGFR</w:t>
            </w:r>
            <w:proofErr w:type="spellEnd"/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MacAllister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lastRenderedPageBreak/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Elective living-donor 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renal transplantation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-Patients referred for renal 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transplantation, 406 (307/99)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-Four groups: group A (99 for control); group B (102 for early RIC, immediately before surgery); group C (103 for late RIC, 24 h before surgery); group D (102 for dual RIC, both early and late)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-Upper arm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-4 cycles I/R (5/5 min)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-RIC performed on both the donor and recipient at two time points before transplantation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-Display a trend of increase in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iohexol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GFR (at 1 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year) and stronger beneficial evidence of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eGFR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(at 3 m and 1 year) in group B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-No (additional) protective effects observed in group C and group D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-Safe and well tolerated 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lastRenderedPageBreak/>
              <w:t xml:space="preserve">Wu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DCD renal transplantation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Patients referred for renal transplantation, 48 (24/24)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-Thigh (clamping the exposed external iliac artery)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-3 cycles I/R (5/5 min)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-RIC performed on the recipient before transplantation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-Significant reductions in the serum creatinine level (12 h, days 1-14) and urine NGAL (12 and 24 h)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-Increase in the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eGFR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(12 h, days 1-14)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lastRenderedPageBreak/>
              <w:t xml:space="preserve">Krogstrup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Deceased donor renal transplantation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-Patients with end renal disease referred for renal transplantation, 222 (109/113)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-Donor sources from both DCD and DBD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-Thigh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-4 cycles I/R (5/5 min)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-RIC performed on the recipient before transplantation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-Multicenter clinical trial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-No obvious difference with regard to tCr50 (30 days posttransplant) and the number of patients receiving dialysis (7 days posttransplant)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van den Akker </w:t>
            </w: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lastRenderedPageBreak/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DCD renal 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transplantation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-Patients with end renal 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disease referred for renal transplantation, 20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-20 patients for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IpostC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; 40 historical data as control; 11 contralateral kidneys as control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-Thigh (clamping the exposed 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external iliac artery)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-2 cycles I/R (1/1 min)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IpostC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performed on the recipient before transplantation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-First study of applying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IpostC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in human renal 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transplantation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-No obvious difference with regard to DGF and serum creatinine (3 m)</w:t>
            </w:r>
          </w:p>
        </w:tc>
      </w:tr>
      <w:tr w:rsidR="003E519F" w:rsidRPr="003E519F" w:rsidTr="003E519F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lastRenderedPageBreak/>
              <w:t xml:space="preserve">Park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HD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Chronic HD patients, 34 (17, 17)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-Upper arm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performed before each HD session (12 times)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-Display a trend of decrease in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cTnT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level from day 2, significant difference at 28 d</w:t>
            </w:r>
          </w:p>
        </w:tc>
      </w:tr>
      <w:tr w:rsidR="003E519F" w:rsidRPr="003E519F" w:rsidTr="003E519F">
        <w:trPr>
          <w:jc w:val="center"/>
        </w:trPr>
        <w:tc>
          <w:tcPr>
            <w:tcW w:w="131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3E519F" w:rsidRDefault="003E519F" w:rsidP="003E519F">
            <w:pPr>
              <w:widowControl w:val="0"/>
              <w:spacing w:line="200" w:lineRule="atLeast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3E519F" w:rsidRDefault="003E519F" w:rsidP="003E519F">
            <w:pPr>
              <w:widowControl w:val="0"/>
              <w:spacing w:line="200" w:lineRule="atLeast"/>
              <w:jc w:val="both"/>
              <w:rPr>
                <w:rFonts w:eastAsia="Calibri"/>
                <w:b/>
                <w:sz w:val="20"/>
                <w:szCs w:val="20"/>
              </w:rPr>
            </w:pP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eastAsia="Calibri"/>
                <w:sz w:val="20"/>
                <w:szCs w:val="20"/>
              </w:rPr>
            </w:pPr>
            <w:r w:rsidRPr="003E519F">
              <w:rPr>
                <w:rFonts w:eastAsia="Calibri"/>
                <w:b/>
                <w:sz w:val="20"/>
                <w:szCs w:val="20"/>
              </w:rPr>
              <w:t>Abbreviation:</w:t>
            </w:r>
            <w:r w:rsidRPr="003E519F">
              <w:rPr>
                <w:rFonts w:eastAsia="Calibri"/>
                <w:sz w:val="20"/>
                <w:szCs w:val="20"/>
              </w:rPr>
              <w:t xml:space="preserve"> CABG, coronary artery bypass graft surgery; CAD, coronary artery disease; ARD, acute renal dysfunction; PCI, percutaneous coronary intervention; CIN, contrast-induced nephropathy; NGAL, neutrophil gelatinase-associated lipocalin; CKD, chronic kidney disease; L-FABP, liver-type fatty acid-binding protein; Tn, troponin; CK-MB, creatine kinase-myocardial band; hs-CRP, high sensitive-C reactive protein; RRT, renal replacement therapy; ICU, intensive care unit; IGFBP-7, </w:t>
            </w:r>
            <w:proofErr w:type="spellStart"/>
            <w:r w:rsidRPr="003E519F">
              <w:rPr>
                <w:rFonts w:eastAsia="Calibri"/>
                <w:sz w:val="20"/>
                <w:szCs w:val="20"/>
              </w:rPr>
              <w:t>insulinlike</w:t>
            </w:r>
            <w:proofErr w:type="spellEnd"/>
            <w:r w:rsidRPr="003E519F">
              <w:rPr>
                <w:rFonts w:eastAsia="Calibri"/>
                <w:sz w:val="20"/>
                <w:szCs w:val="20"/>
              </w:rPr>
              <w:t xml:space="preserve"> growth factor-binding protein-7; TIM-2: tissue inhibitor of metalloproteinases-2; </w:t>
            </w:r>
            <w:proofErr w:type="spellStart"/>
            <w:r w:rsidRPr="003E519F">
              <w:rPr>
                <w:rFonts w:eastAsia="Calibri"/>
                <w:sz w:val="20"/>
                <w:szCs w:val="20"/>
              </w:rPr>
              <w:t>eGFR</w:t>
            </w:r>
            <w:proofErr w:type="spellEnd"/>
            <w:r w:rsidRPr="003E519F">
              <w:rPr>
                <w:rFonts w:eastAsia="Calibri"/>
                <w:sz w:val="20"/>
                <w:szCs w:val="20"/>
              </w:rPr>
              <w:t xml:space="preserve">, estimated glomerular filtration rate; DCD, donation after cardiac death; DBD, donation after brain death; tCr50, the estimated time to a 50% decrease in baseline plasma creatinine; </w:t>
            </w:r>
            <w:proofErr w:type="spellStart"/>
            <w:r w:rsidRPr="003E519F">
              <w:rPr>
                <w:rFonts w:eastAsia="Calibri"/>
                <w:sz w:val="20"/>
                <w:szCs w:val="20"/>
              </w:rPr>
              <w:t>IpostC</w:t>
            </w:r>
            <w:proofErr w:type="spellEnd"/>
            <w:r w:rsidRPr="003E519F">
              <w:rPr>
                <w:rFonts w:eastAsia="Calibri"/>
                <w:sz w:val="20"/>
                <w:szCs w:val="20"/>
              </w:rPr>
              <w:t xml:space="preserve">, ischemic postconditioning; DGF, delayed graft function; HD, hemodialysis </w:t>
            </w:r>
          </w:p>
          <w:p w:rsidR="003E519F" w:rsidRPr="003E519F" w:rsidRDefault="003E519F" w:rsidP="003E519F">
            <w:pPr>
              <w:widowControl w:val="0"/>
              <w:spacing w:line="200" w:lineRule="atLeast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3E519F" w:rsidRDefault="003E519F" w:rsidP="003E519F">
      <w:pPr>
        <w:spacing w:after="120" w:line="200" w:lineRule="atLeast"/>
      </w:pPr>
    </w:p>
    <w:p w:rsidR="003E519F" w:rsidRDefault="003E519F">
      <w:r>
        <w:br w:type="page"/>
      </w:r>
    </w:p>
    <w:p w:rsidR="003E519F" w:rsidRPr="003E519F" w:rsidRDefault="003E519F" w:rsidP="003E519F">
      <w:pPr>
        <w:widowControl w:val="0"/>
        <w:spacing w:line="240" w:lineRule="auto"/>
        <w:ind w:firstLine="720"/>
        <w:jc w:val="both"/>
        <w:rPr>
          <w:rFonts w:ascii="Calibri" w:eastAsia="SimSun" w:hAnsi="Calibri" w:cs="Times New Roman"/>
          <w:b/>
          <w:kern w:val="2"/>
          <w:lang w:eastAsia="zh-CN"/>
        </w:rPr>
      </w:pPr>
      <w:proofErr w:type="gramStart"/>
      <w:r w:rsidRPr="003E519F">
        <w:rPr>
          <w:rFonts w:ascii="Calibri" w:eastAsia="SimSun" w:hAnsi="Calibri" w:cs="Times New Roman"/>
          <w:b/>
          <w:kern w:val="2"/>
          <w:lang w:eastAsia="zh-CN"/>
        </w:rPr>
        <w:lastRenderedPageBreak/>
        <w:t>Supplemental Table 4.</w:t>
      </w:r>
      <w:proofErr w:type="gramEnd"/>
      <w:r w:rsidRPr="003E519F">
        <w:rPr>
          <w:rFonts w:ascii="Calibri" w:eastAsia="SimSun" w:hAnsi="Calibri" w:cs="Times New Roman"/>
          <w:b/>
          <w:kern w:val="2"/>
          <w:lang w:eastAsia="zh-CN"/>
        </w:rPr>
        <w:t xml:space="preserve"> </w:t>
      </w:r>
      <w:proofErr w:type="gramStart"/>
      <w:r w:rsidRPr="003E519F">
        <w:rPr>
          <w:rFonts w:ascii="Calibri" w:eastAsia="SimSun" w:hAnsi="Calibri" w:cs="Times New Roman"/>
          <w:b/>
          <w:kern w:val="2"/>
          <w:lang w:eastAsia="zh-CN"/>
        </w:rPr>
        <w:t>Clinical Evidence of RIC in other Organ Protection.</w:t>
      </w:r>
      <w:proofErr w:type="gramEnd"/>
    </w:p>
    <w:tbl>
      <w:tblPr>
        <w:tblStyle w:val="TableGrid3"/>
        <w:tblW w:w="131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527"/>
        <w:gridCol w:w="1702"/>
        <w:gridCol w:w="3261"/>
        <w:gridCol w:w="2553"/>
        <w:gridCol w:w="4112"/>
      </w:tblGrid>
      <w:tr w:rsidR="003E519F" w:rsidRPr="003E519F" w:rsidTr="003E519F">
        <w:trPr>
          <w:tblHeader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b/>
                <w:sz w:val="20"/>
                <w:szCs w:val="20"/>
              </w:rPr>
              <w:t>Study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b/>
                <w:sz w:val="20"/>
                <w:szCs w:val="20"/>
              </w:rPr>
              <w:t>Clinical Scenario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b/>
                <w:sz w:val="20"/>
                <w:szCs w:val="20"/>
              </w:rPr>
              <w:t>Group Subject, Number (RIC/control)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b/>
                <w:sz w:val="20"/>
                <w:szCs w:val="20"/>
              </w:rPr>
              <w:t>RIC Regimen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b/>
                <w:sz w:val="20"/>
                <w:szCs w:val="20"/>
              </w:rPr>
              <w:t>Major Findings</w:t>
            </w:r>
          </w:p>
        </w:tc>
      </w:tr>
      <w:tr w:rsidR="003E519F" w:rsidRPr="003E519F" w:rsidTr="003E519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Cheung 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(2006)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Heart repair surgery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Children patients with congenital heart defects, 37 (20/17)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-Upper arm 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-4 cycles I/R (5/5 min) before surgery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-Lower airway resistance (at 6 h)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-Significant reduction in TNF-α (at 6 h) and increase in IL-10 (at 3 h)</w:t>
            </w:r>
          </w:p>
        </w:tc>
      </w:tr>
      <w:tr w:rsidR="003E519F" w:rsidRPr="003E519F" w:rsidTr="003E519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Hu 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Heart valve surgery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Patients with rheumatic heart disease, 201 (101/100)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-Thigh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during surgery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14% reduction in the incidence of acute lung injury</w:t>
            </w:r>
          </w:p>
        </w:tc>
      </w:tr>
      <w:tr w:rsidR="003E519F" w:rsidRPr="003E519F" w:rsidTr="003E519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Kim 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Heart valve surgery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Patients with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valvular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heart disease, 54 (27/27)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-Thigh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(10/10 min) after anesthesia and weaning from cardiopulmonary bypass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No obvious difference with regard to PaO2/ FiO2, incidence of acute lung injury and several inflammatory markers</w:t>
            </w:r>
          </w:p>
        </w:tc>
      </w:tr>
      <w:tr w:rsidR="003E519F" w:rsidRPr="003E519F" w:rsidTr="003E519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Li 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Elective open infrarenal AAA repair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Patients scheduled for open infrarenal AAA repair, 62 (31/31)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before surgery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-Significant elevation in a/A ratio (at 8, 12 and 24 h) and reductions in </w:t>
            </w:r>
            <w:r w:rsidRPr="003E519F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RI as well as pulmonary injury severity (at 8 h)</w:t>
            </w:r>
          </w:p>
        </w:tc>
      </w:tr>
      <w:tr w:rsidR="003E519F" w:rsidRPr="003E519F" w:rsidTr="003E519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Li 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Elective thoracic pulmonary resection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Patients with lung cancer, 216 (108/108)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before surgery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-Significant elevation in PaO2/FiO2 and reductions in serum levels of IL-6, TNF-α and malondialdehyde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-Reduced incidence of acute lung injury </w:t>
            </w:r>
          </w:p>
        </w:tc>
      </w:tr>
      <w:tr w:rsidR="003E519F" w:rsidRPr="003E519F" w:rsidTr="003E519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Lin 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Bilateral lung transplantation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Patients with lung cancer, 60 (30/30)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-Thigh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before allograft reperfusion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-A trend towards higher PaO2/FiO2 and lower PGD severity score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-Reduced incidence of rejection at both 3 m and 1 y follow-up</w:t>
            </w:r>
          </w:p>
        </w:tc>
      </w:tr>
      <w:tr w:rsidR="003E519F" w:rsidRPr="003E519F" w:rsidTr="003E519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Kanoria 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Times New Roman" w:hAnsi="Times New Roman"/>
                <w:sz w:val="20"/>
                <w:szCs w:val="20"/>
              </w:rPr>
              <w:t>Major liver resection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Times New Roman" w:hAnsi="Times New Roman"/>
                <w:sz w:val="20"/>
                <w:szCs w:val="20"/>
              </w:rPr>
              <w:t>Patients with colorectal liver metastasis, 16 (8/8)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-Thigh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-2 cycles I/R (10/10 min) before surgery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-Significant reduction in ALT and AST levels (immediately post-resection and at 24 h)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-Significantly reduced ICG clearance (immediately post-resection)</w:t>
            </w:r>
          </w:p>
        </w:tc>
      </w:tr>
      <w:tr w:rsidR="003E519F" w:rsidRPr="003E519F" w:rsidTr="003E519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Robertson 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Liver transplantation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Times New Roman" w:hAnsi="Times New Roman"/>
                <w:sz w:val="20"/>
                <w:szCs w:val="20"/>
              </w:rPr>
              <w:t>Patients scheduled for elective deceased donor liver transplantation, 50 (25/25)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-Thigh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 before surgery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-Ongoing clinical trial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-Primary end points: feasibility and safety 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-Secondary end points such as reductions in AST levels, incidence of ARD or rejection, and circulating cytokine levels</w:t>
            </w:r>
          </w:p>
        </w:tc>
      </w:tr>
      <w:tr w:rsidR="003E519F" w:rsidRPr="003E519F" w:rsidTr="003E519F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Kraemer 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(2011)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Cutaneous microcirculation evaluation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Healthy subjects (25 males vs. 2 females, 18-35 years of age), 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(5/5 min)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-29% increase in tissue oxygen saturation and 35% increase in capillary blood flow  (the third reperfusion phase)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-16% reduction in </w:t>
            </w:r>
            <w:proofErr w:type="spellStart"/>
            <w:r w:rsidRPr="003E519F">
              <w:rPr>
                <w:rFonts w:ascii="Times New Roman" w:eastAsia="Calibri" w:hAnsi="Times New Roman"/>
                <w:sz w:val="20"/>
                <w:szCs w:val="20"/>
              </w:rPr>
              <w:t>postcapillary</w:t>
            </w:r>
            <w:proofErr w:type="spellEnd"/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 VFP (the second reperfusion phase)</w:t>
            </w:r>
          </w:p>
        </w:tc>
      </w:tr>
      <w:tr w:rsidR="003E519F" w:rsidRPr="003E519F" w:rsidTr="003E519F">
        <w:trPr>
          <w:trHeight w:val="129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noProof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Kolbenschlag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noProof/>
                <w:sz w:val="20"/>
                <w:szCs w:val="20"/>
              </w:rPr>
              <w:t>et al</w:t>
            </w:r>
            <w:r w:rsidRPr="003E519F">
              <w:rPr>
                <w:rFonts w:ascii="Times New Roman" w:eastAsia="Calibri" w:hAnsi="Times New Roman"/>
                <w:sz w:val="20"/>
                <w:szCs w:val="20"/>
              </w:rPr>
              <w:t>. (2015)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spacing w:before="100" w:beforeAutospacing="1" w:after="100" w:afterAutospacing="1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Cutaneous microcirculation evaluation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-Healthy subjects (19-40 years of age), 40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-20 for upper arm, 20 for thigh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-Upper arm or thigh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>-3 cycles I/R (5/10 min)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E519F">
              <w:rPr>
                <w:rFonts w:ascii="Times New Roman" w:eastAsia="Calibri" w:hAnsi="Times New Roman"/>
                <w:sz w:val="20"/>
                <w:szCs w:val="20"/>
              </w:rPr>
              <w:t xml:space="preserve">-Significant increases in </w:t>
            </w:r>
            <w:r w:rsidRPr="003E519F">
              <w:rPr>
                <w:rFonts w:ascii="Times New Roman" w:eastAsia="Times New Roman" w:hAnsi="Times New Roman"/>
                <w:sz w:val="20"/>
                <w:szCs w:val="20"/>
              </w:rPr>
              <w:t xml:space="preserve">cutaneous blood flow, </w:t>
            </w:r>
            <w:proofErr w:type="spellStart"/>
            <w:r w:rsidRPr="003E519F">
              <w:rPr>
                <w:rFonts w:ascii="Times New Roman" w:eastAsia="Times New Roman" w:hAnsi="Times New Roman"/>
                <w:sz w:val="20"/>
                <w:szCs w:val="20"/>
              </w:rPr>
              <w:t>rHb</w:t>
            </w:r>
            <w:proofErr w:type="spellEnd"/>
            <w:r w:rsidRPr="003E519F">
              <w:rPr>
                <w:rFonts w:ascii="Times New Roman" w:eastAsia="Times New Roman" w:hAnsi="Times New Roman"/>
                <w:sz w:val="20"/>
                <w:szCs w:val="20"/>
              </w:rPr>
              <w:t>, and StO2 (both groups)</w:t>
            </w:r>
          </w:p>
          <w:p w:rsidR="003E519F" w:rsidRPr="003E519F" w:rsidRDefault="003E519F" w:rsidP="003E519F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3E519F">
              <w:rPr>
                <w:rFonts w:ascii="Times New Roman" w:eastAsia="Times New Roman" w:hAnsi="Times New Roman"/>
                <w:sz w:val="20"/>
                <w:szCs w:val="20"/>
              </w:rPr>
              <w:t>-Better cutaneous blood flow in the upper arm group</w:t>
            </w:r>
          </w:p>
        </w:tc>
      </w:tr>
      <w:tr w:rsidR="003E519F" w:rsidRPr="003E519F" w:rsidTr="003E519F">
        <w:trPr>
          <w:trHeight w:val="1297"/>
          <w:jc w:val="center"/>
        </w:trPr>
        <w:tc>
          <w:tcPr>
            <w:tcW w:w="131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E519F" w:rsidRPr="003E519F" w:rsidRDefault="003E519F" w:rsidP="003E519F">
            <w:pPr>
              <w:widowControl w:val="0"/>
              <w:spacing w:before="24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3E519F">
              <w:rPr>
                <w:rFonts w:eastAsia="Calibri"/>
                <w:b/>
                <w:sz w:val="20"/>
                <w:szCs w:val="20"/>
              </w:rPr>
              <w:lastRenderedPageBreak/>
              <w:t xml:space="preserve">Abbreviations: </w:t>
            </w:r>
            <w:r w:rsidRPr="003E519F">
              <w:rPr>
                <w:rFonts w:eastAsia="Calibri"/>
                <w:sz w:val="20"/>
                <w:szCs w:val="20"/>
              </w:rPr>
              <w:t xml:space="preserve">TNF-α, tumor necrosis factor-α; PaO2/FiO2, partial pressure of oxygen/fraction of inspired oxygen; AAA, abdominal aortic aneurysm; RI, respiratory index; IL-6, interleukin-6; PGD, primary graft dysfunction; </w:t>
            </w:r>
            <w:r w:rsidRPr="003E519F">
              <w:rPr>
                <w:rFonts w:eastAsia="Calibri"/>
                <w:color w:val="000000"/>
                <w:sz w:val="20"/>
                <w:szCs w:val="20"/>
              </w:rPr>
              <w:t xml:space="preserve">ALT, alanine aminotransferase; AST, </w:t>
            </w:r>
            <w:r w:rsidRPr="003E519F">
              <w:rPr>
                <w:rFonts w:eastAsia="Times New Roman"/>
                <w:sz w:val="20"/>
                <w:szCs w:val="20"/>
              </w:rPr>
              <w:t xml:space="preserve">aspartate </w:t>
            </w:r>
            <w:r w:rsidRPr="003E519F">
              <w:rPr>
                <w:rFonts w:eastAsia="Calibri"/>
                <w:color w:val="000000"/>
                <w:sz w:val="20"/>
                <w:szCs w:val="20"/>
              </w:rPr>
              <w:t xml:space="preserve">aminotransferase; ICG, indocyanine green; </w:t>
            </w:r>
            <w:r w:rsidRPr="003E519F">
              <w:rPr>
                <w:rFonts w:eastAsia="Calibri"/>
                <w:sz w:val="20"/>
                <w:szCs w:val="20"/>
              </w:rPr>
              <w:t xml:space="preserve">ARD, acute renal dysfunction; VFP, venous filling pressure; </w:t>
            </w:r>
            <w:proofErr w:type="spellStart"/>
            <w:r w:rsidRPr="003E519F">
              <w:rPr>
                <w:rFonts w:eastAsia="Times New Roman"/>
                <w:sz w:val="20"/>
                <w:szCs w:val="20"/>
              </w:rPr>
              <w:t>rHb</w:t>
            </w:r>
            <w:proofErr w:type="spellEnd"/>
            <w:r w:rsidRPr="003E519F">
              <w:rPr>
                <w:rFonts w:eastAsia="Times New Roman"/>
                <w:sz w:val="20"/>
                <w:szCs w:val="20"/>
              </w:rPr>
              <w:t xml:space="preserve">, relative hemoglobin content; StO2, oxygen saturation </w:t>
            </w:r>
          </w:p>
        </w:tc>
      </w:tr>
    </w:tbl>
    <w:p w:rsidR="003E519F" w:rsidRPr="003E519F" w:rsidRDefault="003E519F" w:rsidP="003E519F">
      <w:pPr>
        <w:rPr>
          <w:rFonts w:ascii="Calibri" w:eastAsia="Calibri" w:hAnsi="Calibri" w:cs="Times New Roman"/>
        </w:rPr>
      </w:pPr>
    </w:p>
    <w:p w:rsidR="00177109" w:rsidRDefault="00177109" w:rsidP="003E519F">
      <w:pPr>
        <w:spacing w:after="120" w:line="200" w:lineRule="atLeast"/>
      </w:pPr>
      <w:bookmarkStart w:id="0" w:name="_GoBack"/>
      <w:bookmarkEnd w:id="0"/>
    </w:p>
    <w:sectPr w:rsidR="00177109" w:rsidSect="00177109">
      <w:pgSz w:w="15840" w:h="12240" w:orient="landscape" w:code="1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31"/>
    <w:rsid w:val="00071B0A"/>
    <w:rsid w:val="00106B2D"/>
    <w:rsid w:val="001213E4"/>
    <w:rsid w:val="00177109"/>
    <w:rsid w:val="001C46E5"/>
    <w:rsid w:val="001E7B63"/>
    <w:rsid w:val="0025149D"/>
    <w:rsid w:val="00272C44"/>
    <w:rsid w:val="002C747D"/>
    <w:rsid w:val="002D74B6"/>
    <w:rsid w:val="002F6B31"/>
    <w:rsid w:val="0038125E"/>
    <w:rsid w:val="00397756"/>
    <w:rsid w:val="003A3C0E"/>
    <w:rsid w:val="003E519F"/>
    <w:rsid w:val="004F79A2"/>
    <w:rsid w:val="00527220"/>
    <w:rsid w:val="005951ED"/>
    <w:rsid w:val="00603CC4"/>
    <w:rsid w:val="00636EC3"/>
    <w:rsid w:val="00677197"/>
    <w:rsid w:val="0076741E"/>
    <w:rsid w:val="007F2FBC"/>
    <w:rsid w:val="0080140D"/>
    <w:rsid w:val="00845946"/>
    <w:rsid w:val="00852989"/>
    <w:rsid w:val="008819BA"/>
    <w:rsid w:val="00931F4B"/>
    <w:rsid w:val="009A6AB7"/>
    <w:rsid w:val="009D48EF"/>
    <w:rsid w:val="00B24303"/>
    <w:rsid w:val="00B509E3"/>
    <w:rsid w:val="00BA2B88"/>
    <w:rsid w:val="00C82903"/>
    <w:rsid w:val="00D85A2E"/>
    <w:rsid w:val="00DF612E"/>
    <w:rsid w:val="00E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109"/>
    <w:pPr>
      <w:spacing w:after="0" w:line="240" w:lineRule="auto"/>
    </w:pPr>
    <w:rPr>
      <w:rFonts w:eastAsia="SimSun"/>
      <w:kern w:val="2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E519F"/>
    <w:pPr>
      <w:spacing w:after="0" w:line="240" w:lineRule="auto"/>
    </w:pPr>
    <w:rPr>
      <w:rFonts w:ascii="Calibri" w:eastAsia="SimSun" w:hAnsi="Calibri" w:cs="Times New Roman"/>
      <w:kern w:val="2"/>
      <w:sz w:val="24"/>
      <w:szCs w:val="24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519F"/>
    <w:pPr>
      <w:spacing w:after="0" w:line="240" w:lineRule="auto"/>
    </w:pPr>
    <w:rPr>
      <w:rFonts w:ascii="Calibri" w:eastAsia="SimSun" w:hAnsi="Calibri" w:cs="Times New Roman"/>
      <w:kern w:val="2"/>
      <w:sz w:val="24"/>
      <w:szCs w:val="24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E519F"/>
    <w:pPr>
      <w:spacing w:after="0" w:line="240" w:lineRule="auto"/>
    </w:pPr>
    <w:rPr>
      <w:rFonts w:ascii="Calibri" w:eastAsia="SimSun" w:hAnsi="Calibri" w:cs="Times New Roman"/>
      <w:kern w:val="2"/>
      <w:sz w:val="24"/>
      <w:szCs w:val="24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109"/>
    <w:pPr>
      <w:spacing w:after="0" w:line="240" w:lineRule="auto"/>
    </w:pPr>
    <w:rPr>
      <w:rFonts w:eastAsia="SimSun"/>
      <w:kern w:val="2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E519F"/>
    <w:pPr>
      <w:spacing w:after="0" w:line="240" w:lineRule="auto"/>
    </w:pPr>
    <w:rPr>
      <w:rFonts w:ascii="Calibri" w:eastAsia="SimSun" w:hAnsi="Calibri" w:cs="Times New Roman"/>
      <w:kern w:val="2"/>
      <w:sz w:val="24"/>
      <w:szCs w:val="24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519F"/>
    <w:pPr>
      <w:spacing w:after="0" w:line="240" w:lineRule="auto"/>
    </w:pPr>
    <w:rPr>
      <w:rFonts w:ascii="Calibri" w:eastAsia="SimSun" w:hAnsi="Calibri" w:cs="Times New Roman"/>
      <w:kern w:val="2"/>
      <w:sz w:val="24"/>
      <w:szCs w:val="24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E519F"/>
    <w:pPr>
      <w:spacing w:after="0" w:line="240" w:lineRule="auto"/>
    </w:pPr>
    <w:rPr>
      <w:rFonts w:ascii="Calibri" w:eastAsia="SimSun" w:hAnsi="Calibri" w:cs="Times New Roman"/>
      <w:kern w:val="2"/>
      <w:sz w:val="24"/>
      <w:szCs w:val="24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4142</Words>
  <Characters>23610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2018-08-17T07:27:00Z</dcterms:created>
  <dcterms:modified xsi:type="dcterms:W3CDTF">2018-08-17T07:27:00Z</dcterms:modified>
</cp:coreProperties>
</file>