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60" w:type="dxa"/>
        <w:tblLook w:val="04A0" w:firstRow="1" w:lastRow="0" w:firstColumn="1" w:lastColumn="0" w:noHBand="0" w:noVBand="1"/>
      </w:tblPr>
      <w:tblGrid>
        <w:gridCol w:w="3339"/>
        <w:gridCol w:w="223"/>
        <w:gridCol w:w="1179"/>
        <w:gridCol w:w="1179"/>
        <w:gridCol w:w="222"/>
        <w:gridCol w:w="1179"/>
        <w:gridCol w:w="1179"/>
        <w:gridCol w:w="222"/>
        <w:gridCol w:w="1179"/>
        <w:gridCol w:w="1179"/>
        <w:gridCol w:w="222"/>
        <w:gridCol w:w="1179"/>
        <w:gridCol w:w="1179"/>
      </w:tblGrid>
      <w:tr w:rsidR="00DC20F4" w:rsidRPr="00DC20F4" w14:paraId="0A002E16" w14:textId="77777777" w:rsidTr="00DC20F4">
        <w:trPr>
          <w:trHeight w:val="720"/>
        </w:trPr>
        <w:tc>
          <w:tcPr>
            <w:tcW w:w="136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16F1B" w14:textId="0E0D6699" w:rsidR="00DC20F4" w:rsidRPr="003660A2" w:rsidRDefault="00DC20F4" w:rsidP="001570C5">
            <w:pPr>
              <w:widowControl/>
              <w:jc w:val="left"/>
              <w:rPr>
                <w:rFonts w:ascii="Calibri" w:eastAsia="DengXian" w:hAnsi="Calibri" w:cs="Calibri"/>
                <w:b/>
                <w:bCs/>
                <w:color w:val="000000"/>
                <w:kern w:val="0"/>
                <w:sz w:val="22"/>
              </w:rPr>
            </w:pPr>
            <w:r w:rsidRPr="003660A2">
              <w:rPr>
                <w:rFonts w:ascii="Calibri" w:eastAsia="DengXian" w:hAnsi="Calibri" w:cs="Calibri"/>
                <w:b/>
                <w:bCs/>
                <w:color w:val="000000"/>
                <w:kern w:val="0"/>
                <w:sz w:val="22"/>
              </w:rPr>
              <w:t xml:space="preserve">Supplementary </w:t>
            </w:r>
            <w:r w:rsidR="001570C5" w:rsidRPr="003660A2">
              <w:rPr>
                <w:rFonts w:ascii="Calibri" w:eastAsia="DengXian" w:hAnsi="Calibri" w:cs="Calibri"/>
                <w:b/>
                <w:bCs/>
                <w:color w:val="000000"/>
                <w:kern w:val="0"/>
                <w:sz w:val="22"/>
              </w:rPr>
              <w:t>Table 3</w:t>
            </w:r>
            <w:r w:rsidRPr="003660A2">
              <w:rPr>
                <w:rFonts w:ascii="Calibri" w:eastAsia="DengXian" w:hAnsi="Calibri" w:cs="Calibri"/>
                <w:b/>
                <w:bCs/>
                <w:color w:val="000000"/>
                <w:kern w:val="0"/>
                <w:sz w:val="22"/>
              </w:rPr>
              <w:t>. Quantitative comparisons for unadjusted/adjusted associations of tau PET SUVRs in brain ROIs and CSF t-tau/p-tau with rs242557 variant in subgroups categorized by diagnosis.</w:t>
            </w:r>
          </w:p>
        </w:tc>
      </w:tr>
      <w:tr w:rsidR="00DC20F4" w:rsidRPr="003660A2" w14:paraId="3FAF9AAE" w14:textId="77777777" w:rsidTr="004F16A7">
        <w:trPr>
          <w:trHeight w:val="525"/>
        </w:trPr>
        <w:tc>
          <w:tcPr>
            <w:tcW w:w="333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F4BC36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542A1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9DA40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MCI (n = 49)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B932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B74E1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CN (n = 41)</w:t>
            </w:r>
          </w:p>
        </w:tc>
      </w:tr>
      <w:tr w:rsidR="004F16A7" w:rsidRPr="003660A2" w14:paraId="67EE6F55" w14:textId="77777777" w:rsidTr="004F16A7">
        <w:trPr>
          <w:trHeight w:val="360"/>
        </w:trPr>
        <w:tc>
          <w:tcPr>
            <w:tcW w:w="33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CDCEDD" w14:textId="77777777" w:rsidR="00DC20F4" w:rsidRPr="003660A2" w:rsidRDefault="00DC20F4" w:rsidP="00DC20F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5E354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EEEB2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unadjusted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8130E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FEB9B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adjusted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E8C3F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73F28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unadjusted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E9516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A1F45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adjusted</w:t>
            </w:r>
          </w:p>
        </w:tc>
      </w:tr>
      <w:tr w:rsidR="004F16A7" w:rsidRPr="003660A2" w14:paraId="5C42E7EF" w14:textId="77777777" w:rsidTr="004F16A7">
        <w:trPr>
          <w:trHeight w:val="360"/>
        </w:trPr>
        <w:tc>
          <w:tcPr>
            <w:tcW w:w="33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3204D8" w14:textId="77777777" w:rsidR="00DC20F4" w:rsidRPr="003660A2" w:rsidRDefault="00DC20F4" w:rsidP="00DC20F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09AB3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BA2C3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FF599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DB17F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F107B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81321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2A7AB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6F3F6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9D79F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1AB88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E3FCC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24236" w14:textId="77777777" w:rsidR="00DC20F4" w:rsidRPr="003660A2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660A2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16A7" w:rsidRPr="00DC20F4" w14:paraId="2BA50E29" w14:textId="77777777" w:rsidTr="004F16A7">
        <w:trPr>
          <w:trHeight w:val="43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89F4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CSF t-tau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25BE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B835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6.124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B11E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0.562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993B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4CF6A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3.170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5D99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0.755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A608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53A7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-1.452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0959C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0.875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86C3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C859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-2.083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D1B1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0.835 </w:t>
            </w:r>
          </w:p>
        </w:tc>
      </w:tr>
      <w:tr w:rsidR="004F16A7" w:rsidRPr="00DC20F4" w14:paraId="0F8230AA" w14:textId="77777777" w:rsidTr="004F16A7">
        <w:trPr>
          <w:trHeight w:val="43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D00C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CSF p-tau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4A45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2999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-5.794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A2D5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0.363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A180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8B1F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-6.386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F258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0.338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F374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8A86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-1.031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29E1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0.879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7A42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27205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-2.831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D069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0.705 </w:t>
            </w:r>
          </w:p>
        </w:tc>
      </w:tr>
      <w:tr w:rsidR="004F16A7" w:rsidRPr="00DC20F4" w14:paraId="30CDA99B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959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hippocampus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4A5A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41C2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0.164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8391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0.002*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010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BED1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0.131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3935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8B12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1B7C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0.094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4428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A25C5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7A47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0.102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E833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0.036 </w:t>
            </w:r>
          </w:p>
        </w:tc>
      </w:tr>
      <w:tr w:rsidR="004F16A7" w:rsidRPr="00DC20F4" w14:paraId="13F9AA83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06F4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hippocampus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9098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02025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0.163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DEE9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0.001*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6740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859C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0.133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B887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E179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AD83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0.079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574D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06B9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C79F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0.093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0BB9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0.035 </w:t>
            </w:r>
          </w:p>
        </w:tc>
      </w:tr>
      <w:tr w:rsidR="004F16A7" w:rsidRPr="00DC20F4" w14:paraId="01CD5280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F137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entorhinal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ABF0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05B9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0.280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7ACF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26CA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EE0B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0.229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FA01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DD43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2586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0.159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66A3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6ABE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DC5E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0.170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D70C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0.028 </w:t>
            </w:r>
          </w:p>
        </w:tc>
      </w:tr>
      <w:tr w:rsidR="004F16A7" w:rsidRPr="00DC20F4" w14:paraId="310E88CE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2ACE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entorhinal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EE5F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833DA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0.135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A223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0.316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F60AA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C149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0.094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E3BC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0.472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8DD4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D89F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0.102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1AF4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E10A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0E89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815F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0.285 </w:t>
            </w:r>
          </w:p>
        </w:tc>
      </w:tr>
      <w:tr w:rsidR="004F16A7" w:rsidRPr="00DC20F4" w14:paraId="45C8742E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320E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parahippocampus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1FE2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F2B6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0.155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FF79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A1D0C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909E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0.103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D099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6455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FFA9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0.140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E669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F3D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3474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0.140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365E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0.029 </w:t>
            </w:r>
          </w:p>
        </w:tc>
      </w:tr>
      <w:tr w:rsidR="004F16A7" w:rsidRPr="00DC20F4" w14:paraId="626AF77D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DE3D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parahippocampus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9EAB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D8EB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0.135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923C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0.147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4C2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98ED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8E48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0.385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411D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E5C7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0.123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F4EBA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C003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07B1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0.125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E338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0.024 </w:t>
            </w:r>
          </w:p>
        </w:tc>
      </w:tr>
      <w:tr w:rsidR="004F16A7" w:rsidRPr="00DC20F4" w14:paraId="6203D4B1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55A8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pallidum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E4735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E7A2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0.046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0B8A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0.604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7D48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00E6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0.024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6B3A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70D45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4F6C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CA4B5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0.997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7A13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0F00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0.022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4509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0.759 </w:t>
            </w:r>
          </w:p>
        </w:tc>
      </w:tr>
      <w:tr w:rsidR="004F16A7" w:rsidRPr="00DC20F4" w14:paraId="6154D622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37A7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pallidum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243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0048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0.023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BACBA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0.761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E400C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BFC8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0.005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39DB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0.956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7153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5647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-0.037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B73A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0.536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0D2B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18D4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-0.023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5B6D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0.730 </w:t>
            </w:r>
          </w:p>
        </w:tc>
      </w:tr>
      <w:tr w:rsidR="004F16A7" w:rsidRPr="00DC20F4" w14:paraId="4999C6E5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7C9B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caudate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34D5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C1D0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0.041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3C9B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0.456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DBE9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60D5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0.017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A6B9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0.758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E676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DBA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-0.014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515A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0.778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B612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C1B8C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-0.024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98AAC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0.664 </w:t>
            </w:r>
          </w:p>
        </w:tc>
      </w:tr>
      <w:tr w:rsidR="004F16A7" w:rsidRPr="00DC20F4" w14:paraId="0F83C3F4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013F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caudate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9A26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6FB9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0.118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EAAF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1C12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B3BC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0.091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0EF8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1C44A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43835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CFD4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C82B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EEFF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0.007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774A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0.895 </w:t>
            </w:r>
          </w:p>
        </w:tc>
      </w:tr>
      <w:tr w:rsidR="004F16A7" w:rsidRPr="00DC20F4" w14:paraId="37D17F67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1167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putamen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7E79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C5835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0.062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0C69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0.188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05B5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BE39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6849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0.499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9C7B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F5AB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0.005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746B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0.923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1A60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B9E4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30E8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0.848 </w:t>
            </w:r>
          </w:p>
        </w:tc>
      </w:tr>
      <w:tr w:rsidR="004F16A7" w:rsidRPr="00DC20F4" w14:paraId="4199EB5A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15FE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putamen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A6FC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B06C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0.052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174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0.307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7D89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CD6B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0.014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7389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0.769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23B6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E2D7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0.009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24375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0.863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2BFA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ABC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0.021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0C9CA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0.703 </w:t>
            </w:r>
          </w:p>
        </w:tc>
      </w:tr>
      <w:tr w:rsidR="004F16A7" w:rsidRPr="00DC20F4" w14:paraId="76C8314B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6B28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thalamus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C1F9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5AED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0.026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0472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6FBC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62C95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0.027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90C7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0.161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F53B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B9FAC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0.018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95D8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0.442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6F9C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96EC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0.033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AE10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0.172 </w:t>
            </w:r>
          </w:p>
        </w:tc>
      </w:tr>
      <w:tr w:rsidR="004F16A7" w:rsidRPr="00DC20F4" w14:paraId="1ACF3DD8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8035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Right thalamus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49BB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75CA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9647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0.892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F996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D919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0.003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6062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0.902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79D0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0D84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-0.006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5425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0.851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6F0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52ECA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0.007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0C26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0.825 </w:t>
            </w:r>
          </w:p>
        </w:tc>
      </w:tr>
      <w:tr w:rsidR="004F16A7" w:rsidRPr="00DC20F4" w14:paraId="1AC5FA7F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4391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Brainstem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E61D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B9FE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0.025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299B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0.349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EF24C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213A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0.018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8FE9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0.484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CC8D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0D67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0.013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0533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0.650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569F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F857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0.033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02AC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0.255 </w:t>
            </w:r>
          </w:p>
        </w:tc>
      </w:tr>
      <w:tr w:rsidR="004F16A7" w:rsidRPr="00DC20F4" w14:paraId="4F809D24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7AAA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superior temporal cortex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BDF8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B23B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0.085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6365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F820C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CC30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0.063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3A88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4547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895B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0.110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49ACC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34D9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5612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0.096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C8B8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0.140 </w:t>
            </w:r>
          </w:p>
        </w:tc>
      </w:tr>
      <w:tr w:rsidR="004F16A7" w:rsidRPr="00DC20F4" w14:paraId="1B9161DB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960A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superior temporal cortex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D695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0034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0.087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B9E1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D325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05CB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0.061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0B12A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9814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280A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0.031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E4F0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0.394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B6B0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5EC6C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0.028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BAEE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0.497 </w:t>
            </w:r>
          </w:p>
        </w:tc>
      </w:tr>
      <w:tr w:rsidR="004F16A7" w:rsidRPr="00DC20F4" w14:paraId="706FAD5A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3E02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inferior temporal cortex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B30F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1D2FC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0.055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7FF4A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0.577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9898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E037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-0.004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7DCF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0.970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60AA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2ED8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0.192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0080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FB04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B850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0.180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BAF4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0.076 </w:t>
            </w:r>
          </w:p>
        </w:tc>
      </w:tr>
      <w:tr w:rsidR="004F16A7" w:rsidRPr="00DC20F4" w14:paraId="6A8B5E7F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A4AE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inferior temporal cortex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79D3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7FE8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0.069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C8B4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0.510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84E3A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DF7B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0.005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3F515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0.963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DC77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94FA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0.077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2BC4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0.158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E93A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2C0DC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0.065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DA04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0.283 </w:t>
            </w:r>
          </w:p>
        </w:tc>
      </w:tr>
      <w:tr w:rsidR="004F16A7" w:rsidRPr="00DC20F4" w14:paraId="39B65900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514A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lateral occipital cortex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59DA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D49C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0.102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3859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0.443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9FF0C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A6AD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0.076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1A12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0.566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F65D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22CA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0.086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7530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8863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1A3A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0.091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015F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0.082 </w:t>
            </w:r>
          </w:p>
        </w:tc>
      </w:tr>
      <w:tr w:rsidR="004F16A7" w:rsidRPr="00DC20F4" w14:paraId="0136F4FB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1336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lateral occipital cortex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E17E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74A0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0.199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F3A2A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0.099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75EB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A3E6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0.174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96CD5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0.128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0F8A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E1C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0.082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1B24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24A9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3ED5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0.088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56A9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0.039 </w:t>
            </w:r>
          </w:p>
        </w:tc>
      </w:tr>
      <w:tr w:rsidR="004F16A7" w:rsidRPr="00DC20F4" w14:paraId="7DA5521D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0F7A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inferior parietal cortex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9C3E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D01B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6CF2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0.705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630A5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51CD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-0.010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0660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71966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6256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51DC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555A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4D8FD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0.080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5478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0.166 </w:t>
            </w:r>
          </w:p>
        </w:tc>
      </w:tr>
      <w:tr w:rsidR="004F16A7" w:rsidRPr="00DC20F4" w14:paraId="2201C737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C2775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inferior parietal cortex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29655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E2B2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0.045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921D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0.611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456A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D0FD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0.001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4CC3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0.995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C73E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63895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0.074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58EA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EBDD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5AFDA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0.064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83ABA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0.208 </w:t>
            </w:r>
          </w:p>
        </w:tc>
      </w:tr>
      <w:tr w:rsidR="004F16A7" w:rsidRPr="00DC20F4" w14:paraId="7F579707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4540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Left superior frontal cortex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99D7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9B14C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381C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0.210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5BE7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82CD9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0.022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D705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0.560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B04C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3445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0.038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0EBB5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F6A8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591F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0.056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E301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0.069 </w:t>
            </w:r>
          </w:p>
        </w:tc>
      </w:tr>
      <w:tr w:rsidR="004F16A7" w:rsidRPr="00DC20F4" w14:paraId="25A8D2F1" w14:textId="77777777" w:rsidTr="004F16A7">
        <w:trPr>
          <w:trHeight w:val="405"/>
        </w:trPr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9DBF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Right superior frontal cortex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91083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B53B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0.035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89E47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0.562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CE62F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74B21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-0.002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9F15B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0.977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CE4A8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CEE80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0.041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68CCC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0.190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46852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2CF14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0.056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F226E" w14:textId="77777777" w:rsidR="00DC20F4" w:rsidRPr="00DC20F4" w:rsidRDefault="00DC20F4" w:rsidP="00DC20F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C20F4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0.102 </w:t>
            </w:r>
          </w:p>
        </w:tc>
      </w:tr>
    </w:tbl>
    <w:p w14:paraId="321DE42B" w14:textId="77777777" w:rsidR="004F16A7" w:rsidRPr="003660A2" w:rsidRDefault="004F16A7" w:rsidP="004F16A7">
      <w:pPr>
        <w:rPr>
          <w:rFonts w:ascii="Calibri" w:hAnsi="Calibri" w:cs="Calibri"/>
          <w:sz w:val="22"/>
        </w:rPr>
      </w:pPr>
      <w:r w:rsidRPr="003660A2">
        <w:rPr>
          <w:rFonts w:ascii="Calibri" w:hAnsi="Calibri" w:cs="Calibri"/>
          <w:sz w:val="22"/>
        </w:rPr>
        <w:t xml:space="preserve">Unadjusted and adjusted data (β and p values) are listed in the table. </w:t>
      </w:r>
    </w:p>
    <w:p w14:paraId="3FC71FC3" w14:textId="77777777" w:rsidR="004F16A7" w:rsidRPr="003660A2" w:rsidRDefault="004F16A7" w:rsidP="004F16A7">
      <w:pPr>
        <w:rPr>
          <w:rFonts w:ascii="Calibri" w:hAnsi="Calibri" w:cs="Calibri"/>
          <w:sz w:val="22"/>
        </w:rPr>
      </w:pPr>
      <w:r w:rsidRPr="003660A2">
        <w:rPr>
          <w:rFonts w:ascii="Calibri" w:hAnsi="Calibri" w:cs="Calibri"/>
          <w:sz w:val="22"/>
        </w:rPr>
        <w:t>MCI, mild cognitive impairment; CN, control.</w:t>
      </w:r>
    </w:p>
    <w:p w14:paraId="1A4908B7" w14:textId="0757D2B4" w:rsidR="00DF77A5" w:rsidRPr="003660A2" w:rsidRDefault="003660A2" w:rsidP="004F16A7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*</w:t>
      </w:r>
      <w:r w:rsidR="004F16A7" w:rsidRPr="003660A2">
        <w:rPr>
          <w:rFonts w:ascii="Calibri" w:hAnsi="Calibri" w:cs="Calibri"/>
          <w:sz w:val="22"/>
        </w:rPr>
        <w:t>Bonferroni corrected p value &lt; 0.05.</w:t>
      </w:r>
      <w:bookmarkStart w:id="0" w:name="_GoBack"/>
      <w:bookmarkEnd w:id="0"/>
    </w:p>
    <w:sectPr w:rsidR="00DF77A5" w:rsidRPr="003660A2" w:rsidSect="00DC20F4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C007E" w14:textId="77777777" w:rsidR="004A320D" w:rsidRDefault="004A320D" w:rsidP="007059C1">
      <w:r>
        <w:separator/>
      </w:r>
    </w:p>
  </w:endnote>
  <w:endnote w:type="continuationSeparator" w:id="0">
    <w:p w14:paraId="54A93D4E" w14:textId="77777777" w:rsidR="004A320D" w:rsidRDefault="004A320D" w:rsidP="0070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8273489"/>
      <w:docPartObj>
        <w:docPartGallery w:val="Page Numbers (Bottom of Page)"/>
        <w:docPartUnique/>
      </w:docPartObj>
    </w:sdtPr>
    <w:sdtEndPr/>
    <w:sdtContent>
      <w:p w14:paraId="56041E9E" w14:textId="5936A9C9" w:rsidR="007059C1" w:rsidRDefault="007059C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0A2" w:rsidRPr="003660A2">
          <w:rPr>
            <w:noProof/>
            <w:lang w:val="zh-CN"/>
          </w:rPr>
          <w:t>1</w:t>
        </w:r>
        <w:r>
          <w:fldChar w:fldCharType="end"/>
        </w:r>
      </w:p>
    </w:sdtContent>
  </w:sdt>
  <w:p w14:paraId="33E40225" w14:textId="77777777" w:rsidR="007059C1" w:rsidRDefault="007059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460B5" w14:textId="77777777" w:rsidR="004A320D" w:rsidRDefault="004A320D" w:rsidP="007059C1">
      <w:r>
        <w:separator/>
      </w:r>
    </w:p>
  </w:footnote>
  <w:footnote w:type="continuationSeparator" w:id="0">
    <w:p w14:paraId="04DCAC24" w14:textId="77777777" w:rsidR="004A320D" w:rsidRDefault="004A320D" w:rsidP="00705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A5"/>
    <w:rsid w:val="001570C5"/>
    <w:rsid w:val="003660A2"/>
    <w:rsid w:val="004825E7"/>
    <w:rsid w:val="004A320D"/>
    <w:rsid w:val="004F16A7"/>
    <w:rsid w:val="007059C1"/>
    <w:rsid w:val="00DC20F4"/>
    <w:rsid w:val="00D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48A0"/>
  <w15:docId w15:val="{E2946E29-F534-42EC-8D68-6F9BBE94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059C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05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059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abuka80@gmail.com</cp:lastModifiedBy>
  <cp:revision>7</cp:revision>
  <dcterms:created xsi:type="dcterms:W3CDTF">2018-12-07T13:55:00Z</dcterms:created>
  <dcterms:modified xsi:type="dcterms:W3CDTF">2019-01-26T07:05:00Z</dcterms:modified>
</cp:coreProperties>
</file>