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0A" w:rsidRDefault="00B7340A" w:rsidP="00B7340A">
      <w:pPr>
        <w:pStyle w:val="AGHD1"/>
      </w:pPr>
      <w:bookmarkStart w:id="0" w:name="_GoBack"/>
      <w:r>
        <w:t>SUPPLEMENTARY Table</w:t>
      </w:r>
    </w:p>
    <w:p w:rsidR="007E7847" w:rsidRPr="00B7340A" w:rsidRDefault="003A71CC" w:rsidP="00473B6C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B7340A">
        <w:rPr>
          <w:rFonts w:ascii="Times New Roman" w:hAnsi="Times New Roman" w:cs="Times New Roman"/>
          <w:b/>
          <w:sz w:val="18"/>
          <w:szCs w:val="18"/>
        </w:rPr>
        <w:t>Suppl</w:t>
      </w:r>
      <w:r w:rsidRPr="00B7340A">
        <w:rPr>
          <w:rFonts w:ascii="Times New Roman" w:hAnsi="Times New Roman" w:cs="Times New Roman" w:hint="eastAsia"/>
          <w:b/>
          <w:sz w:val="18"/>
          <w:szCs w:val="18"/>
        </w:rPr>
        <w:t>e</w:t>
      </w:r>
      <w:r w:rsidR="00B7340A" w:rsidRPr="00B7340A">
        <w:rPr>
          <w:rFonts w:ascii="Times New Roman" w:hAnsi="Times New Roman" w:cs="Times New Roman"/>
          <w:b/>
          <w:sz w:val="18"/>
          <w:szCs w:val="18"/>
        </w:rPr>
        <w:t>me</w:t>
      </w:r>
      <w:r w:rsidRPr="00B7340A">
        <w:rPr>
          <w:rFonts w:ascii="Times New Roman" w:hAnsi="Times New Roman" w:cs="Times New Roman" w:hint="eastAsia"/>
          <w:b/>
          <w:sz w:val="18"/>
          <w:szCs w:val="18"/>
        </w:rPr>
        <w:t>n</w:t>
      </w:r>
      <w:r w:rsidRPr="00B7340A">
        <w:rPr>
          <w:rFonts w:ascii="Times New Roman" w:hAnsi="Times New Roman" w:cs="Times New Roman"/>
          <w:b/>
          <w:sz w:val="18"/>
          <w:szCs w:val="18"/>
        </w:rPr>
        <w:t xml:space="preserve">tary </w:t>
      </w:r>
      <w:r w:rsidR="00473B6C" w:rsidRPr="00B7340A">
        <w:rPr>
          <w:rFonts w:ascii="Times New Roman" w:hAnsi="Times New Roman" w:cs="Times New Roman"/>
          <w:b/>
          <w:sz w:val="18"/>
          <w:szCs w:val="18"/>
        </w:rPr>
        <w:t>Table 1.</w:t>
      </w:r>
      <w:proofErr w:type="gramEnd"/>
      <w:r w:rsidR="00473B6C" w:rsidRPr="00B7340A">
        <w:rPr>
          <w:rFonts w:ascii="Times New Roman" w:hAnsi="Times New Roman" w:cs="Times New Roman"/>
          <w:b/>
          <w:sz w:val="18"/>
          <w:szCs w:val="18"/>
        </w:rPr>
        <w:t xml:space="preserve"> Baseline characteristics of the study population with a first ICS/LABA prescription after a diagnosis of COPD</w:t>
      </w: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1624" w:type="dxa"/>
        <w:tblInd w:w="-2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974"/>
        <w:gridCol w:w="943"/>
        <w:gridCol w:w="917"/>
        <w:gridCol w:w="984"/>
        <w:gridCol w:w="893"/>
        <w:gridCol w:w="959"/>
        <w:gridCol w:w="992"/>
        <w:gridCol w:w="993"/>
        <w:gridCol w:w="992"/>
        <w:gridCol w:w="850"/>
      </w:tblGrid>
      <w:tr w:rsidR="00FD5CDC" w:rsidRPr="00916B1A" w:rsidTr="00FD5CDC">
        <w:trPr>
          <w:trHeight w:val="312"/>
        </w:trPr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Variables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bottom w:val="nil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Before matching</w:t>
            </w: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6" w:type="dxa"/>
            <w:gridSpan w:val="4"/>
            <w:tcBorders>
              <w:top w:val="single" w:sz="4" w:space="0" w:color="auto"/>
              <w:bottom w:val="nil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After matching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vMerge/>
            <w:tcBorders>
              <w:top w:val="nil"/>
              <w:bottom w:val="nil"/>
            </w:tcBorders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Fluticasone/salmeterol</w:t>
            </w:r>
          </w:p>
        </w:tc>
        <w:tc>
          <w:tcPr>
            <w:tcW w:w="1901" w:type="dxa"/>
            <w:gridSpan w:val="2"/>
            <w:tcBorders>
              <w:top w:val="nil"/>
              <w:bottom w:val="nil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Budesonide/formoterol</w:t>
            </w:r>
          </w:p>
        </w:tc>
        <w:tc>
          <w:tcPr>
            <w:tcW w:w="893" w:type="dxa"/>
            <w:vMerge w:val="restart"/>
            <w:tcBorders>
              <w:top w:val="nil"/>
              <w:bottom w:val="nil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Fluticasone/salmeterol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Budesonide/formoterol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</w:tr>
      <w:tr w:rsidR="00FD5CDC" w:rsidRPr="00916B1A" w:rsidTr="00FD5CDC">
        <w:trPr>
          <w:trHeight w:val="288"/>
        </w:trPr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1901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893" w:type="dxa"/>
            <w:vMerge/>
            <w:tcBorders>
              <w:top w:val="nil"/>
              <w:bottom w:val="single" w:sz="4" w:space="0" w:color="auto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tcBorders>
              <w:top w:val="single" w:sz="4" w:space="0" w:color="auto"/>
            </w:tcBorders>
            <w:noWrap/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sz w:val="18"/>
                <w:szCs w:val="18"/>
              </w:rPr>
              <w:t>No. of patients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10,267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6,844</w:t>
            </w:r>
          </w:p>
        </w:tc>
        <w:tc>
          <w:tcPr>
            <w:tcW w:w="893" w:type="dxa"/>
            <w:tcBorders>
              <w:top w:val="single" w:sz="4" w:space="0" w:color="auto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6,688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6,688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Index year, n (%)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0.9939</w:t>
            </w: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1792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17.45%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1325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19.36%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19.45%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1299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19.42%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1144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11.14%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1117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16.32%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15.30%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1039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15.54%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11.61%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13.53%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13.64%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13.49%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13.02%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13.09%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13.50%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884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13.22%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11.89%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11.29%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10.97%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761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11.38%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1352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13.17%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10.39%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10.51%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10.60%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1380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13.44%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10.90%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11.27%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11.12%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8.27%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5.11%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5.35%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5.23%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24"/>
        </w:trPr>
        <w:tc>
          <w:tcPr>
            <w:tcW w:w="2127" w:type="dxa"/>
            <w:noWrap/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 (years), mean ± SD</w:t>
            </w:r>
          </w:p>
        </w:tc>
        <w:tc>
          <w:tcPr>
            <w:tcW w:w="1917" w:type="dxa"/>
            <w:gridSpan w:val="2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65.74±10.27</w:t>
            </w:r>
          </w:p>
        </w:tc>
        <w:tc>
          <w:tcPr>
            <w:tcW w:w="1901" w:type="dxa"/>
            <w:gridSpan w:val="2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63.04±10.41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1951" w:type="dxa"/>
            <w:gridSpan w:val="2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63.44±1.52</w:t>
            </w:r>
          </w:p>
        </w:tc>
        <w:tc>
          <w:tcPr>
            <w:tcW w:w="1985" w:type="dxa"/>
            <w:gridSpan w:val="2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63.40±1.53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0.7895</w:t>
            </w: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Male gender, n (%)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7844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76.40%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4985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72.84%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4913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73.46%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4893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73.16%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0.6958</w:t>
            </w: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Monthly income (NTD), n (%)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0.764</w:t>
            </w: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&lt;19,100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3585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34.92%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2259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33.01%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2205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32.97%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2232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33.37%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19,100-41,999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5344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52.05%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3581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52.32%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3495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52.26%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3495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52.26%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36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Cambria Math" w:hAnsi="Cambria Math" w:cs="Cambria Math"/>
                <w:sz w:val="18"/>
                <w:szCs w:val="18"/>
              </w:rPr>
              <w:t>≧</w:t>
            </w: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42,000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13.03%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14.67%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988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14.77%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14.37%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Hospital level, n (%)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0.9983</w:t>
            </w: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Level 1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4146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40.38%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2846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41.58%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2781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41.58%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2779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41.55%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Level 2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4369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42.55%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2638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38.54%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2606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38.97%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2615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39.10%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Level 3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1292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12.58%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13.85%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13.73%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13.65%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Level 4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4.48%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6.02%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5.73%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5.70%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Outpatient visits, n (%)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0.1366</w:t>
            </w: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0.8747</w:t>
            </w: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0-5 visits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4429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43.14%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2885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42.15%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2789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41.70%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2813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42.06%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6-10 visits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2392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23.30%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1667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24.36%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24.87%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1623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24.27%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12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11-15 visits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2415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23.52%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1652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24.14%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1601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23.94%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24.21%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24"/>
        </w:trPr>
        <w:tc>
          <w:tcPr>
            <w:tcW w:w="2127" w:type="dxa"/>
            <w:noWrap/>
            <w:hideMark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&gt;15 visits</w:t>
            </w:r>
          </w:p>
        </w:tc>
        <w:tc>
          <w:tcPr>
            <w:tcW w:w="97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94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10.04%</w:t>
            </w:r>
          </w:p>
        </w:tc>
        <w:tc>
          <w:tcPr>
            <w:tcW w:w="917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984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9.35%</w:t>
            </w:r>
          </w:p>
        </w:tc>
        <w:tc>
          <w:tcPr>
            <w:tcW w:w="8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9.49%</w:t>
            </w:r>
          </w:p>
        </w:tc>
        <w:tc>
          <w:tcPr>
            <w:tcW w:w="993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992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9.46%</w:t>
            </w:r>
          </w:p>
        </w:tc>
        <w:tc>
          <w:tcPr>
            <w:tcW w:w="850" w:type="dxa"/>
            <w:noWrap/>
            <w:hideMark/>
          </w:tcPr>
          <w:p w:rsidR="00FD5CDC" w:rsidRPr="00916B1A" w:rsidRDefault="00FD5CDC" w:rsidP="00FD5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24"/>
        </w:trPr>
        <w:tc>
          <w:tcPr>
            <w:tcW w:w="2127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Severe exacerbations (count 1 year before the index date), n (%)</w:t>
            </w:r>
          </w:p>
        </w:tc>
        <w:tc>
          <w:tcPr>
            <w:tcW w:w="974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7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84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9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&lt;.0001</w:t>
            </w:r>
          </w:p>
        </w:tc>
        <w:tc>
          <w:tcPr>
            <w:tcW w:w="959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0.866</w:t>
            </w:r>
          </w:p>
        </w:tc>
      </w:tr>
      <w:tr w:rsidR="00FD5CDC" w:rsidRPr="00916B1A" w:rsidTr="00FD5CDC">
        <w:trPr>
          <w:trHeight w:val="324"/>
        </w:trPr>
        <w:tc>
          <w:tcPr>
            <w:tcW w:w="2127" w:type="dxa"/>
            <w:noWrap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6092</w:t>
            </w:r>
          </w:p>
        </w:tc>
        <w:tc>
          <w:tcPr>
            <w:tcW w:w="94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59.34%</w:t>
            </w:r>
          </w:p>
        </w:tc>
        <w:tc>
          <w:tcPr>
            <w:tcW w:w="917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4422</w:t>
            </w:r>
          </w:p>
        </w:tc>
        <w:tc>
          <w:tcPr>
            <w:tcW w:w="984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64.61%</w:t>
            </w:r>
          </w:p>
        </w:tc>
        <w:tc>
          <w:tcPr>
            <w:tcW w:w="89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9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4308</w:t>
            </w:r>
          </w:p>
        </w:tc>
        <w:tc>
          <w:tcPr>
            <w:tcW w:w="992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64.41%</w:t>
            </w:r>
          </w:p>
        </w:tc>
        <w:tc>
          <w:tcPr>
            <w:tcW w:w="99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4291</w:t>
            </w:r>
          </w:p>
        </w:tc>
        <w:tc>
          <w:tcPr>
            <w:tcW w:w="992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64.16%</w:t>
            </w:r>
          </w:p>
        </w:tc>
        <w:tc>
          <w:tcPr>
            <w:tcW w:w="850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24"/>
        </w:trPr>
        <w:tc>
          <w:tcPr>
            <w:tcW w:w="2127" w:type="dxa"/>
            <w:noWrap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4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1718</w:t>
            </w:r>
          </w:p>
        </w:tc>
        <w:tc>
          <w:tcPr>
            <w:tcW w:w="94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16.73%</w:t>
            </w:r>
          </w:p>
        </w:tc>
        <w:tc>
          <w:tcPr>
            <w:tcW w:w="917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1009</w:t>
            </w:r>
          </w:p>
        </w:tc>
        <w:tc>
          <w:tcPr>
            <w:tcW w:w="984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14.74%</w:t>
            </w:r>
          </w:p>
        </w:tc>
        <w:tc>
          <w:tcPr>
            <w:tcW w:w="89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9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976</w:t>
            </w:r>
          </w:p>
        </w:tc>
        <w:tc>
          <w:tcPr>
            <w:tcW w:w="992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14.59%</w:t>
            </w:r>
          </w:p>
        </w:tc>
        <w:tc>
          <w:tcPr>
            <w:tcW w:w="99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998</w:t>
            </w:r>
          </w:p>
        </w:tc>
        <w:tc>
          <w:tcPr>
            <w:tcW w:w="992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14.92%</w:t>
            </w:r>
          </w:p>
        </w:tc>
        <w:tc>
          <w:tcPr>
            <w:tcW w:w="850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5CDC" w:rsidRPr="00916B1A" w:rsidTr="00FD5CDC">
        <w:trPr>
          <w:trHeight w:val="324"/>
        </w:trPr>
        <w:tc>
          <w:tcPr>
            <w:tcW w:w="2127" w:type="dxa"/>
            <w:noWrap/>
          </w:tcPr>
          <w:p w:rsidR="00FD5CDC" w:rsidRPr="00916B1A" w:rsidRDefault="00FD5CDC" w:rsidP="00FD5CDC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2+</w:t>
            </w:r>
          </w:p>
        </w:tc>
        <w:tc>
          <w:tcPr>
            <w:tcW w:w="974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2457</w:t>
            </w:r>
          </w:p>
        </w:tc>
        <w:tc>
          <w:tcPr>
            <w:tcW w:w="94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23.93%</w:t>
            </w:r>
          </w:p>
        </w:tc>
        <w:tc>
          <w:tcPr>
            <w:tcW w:w="917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1413</w:t>
            </w:r>
          </w:p>
        </w:tc>
        <w:tc>
          <w:tcPr>
            <w:tcW w:w="984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20.65%</w:t>
            </w:r>
          </w:p>
        </w:tc>
        <w:tc>
          <w:tcPr>
            <w:tcW w:w="89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9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1404</w:t>
            </w:r>
          </w:p>
        </w:tc>
        <w:tc>
          <w:tcPr>
            <w:tcW w:w="992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20.99%</w:t>
            </w:r>
          </w:p>
        </w:tc>
        <w:tc>
          <w:tcPr>
            <w:tcW w:w="993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1399</w:t>
            </w:r>
          </w:p>
        </w:tc>
        <w:tc>
          <w:tcPr>
            <w:tcW w:w="992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20.92%</w:t>
            </w:r>
          </w:p>
        </w:tc>
        <w:tc>
          <w:tcPr>
            <w:tcW w:w="850" w:type="dxa"/>
            <w:noWrap/>
          </w:tcPr>
          <w:p w:rsidR="00FD5CDC" w:rsidRPr="00916B1A" w:rsidRDefault="00FD5CDC" w:rsidP="00FD5C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473B6C" w:rsidRPr="00916B1A" w:rsidRDefault="00473B6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7532F3" w:rsidRPr="00916B1A" w:rsidRDefault="007532F3" w:rsidP="00473B6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1624" w:type="dxa"/>
        <w:tblInd w:w="-2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4"/>
        <w:gridCol w:w="992"/>
        <w:gridCol w:w="992"/>
        <w:gridCol w:w="988"/>
        <w:gridCol w:w="997"/>
        <w:gridCol w:w="850"/>
        <w:gridCol w:w="851"/>
        <w:gridCol w:w="1134"/>
        <w:gridCol w:w="909"/>
        <w:gridCol w:w="1217"/>
        <w:gridCol w:w="850"/>
      </w:tblGrid>
      <w:tr w:rsidR="00A754D7" w:rsidRPr="00916B1A" w:rsidTr="00B048A0">
        <w:trPr>
          <w:trHeight w:val="312"/>
        </w:trPr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7E78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Cs/>
                <w:sz w:val="18"/>
                <w:szCs w:val="18"/>
              </w:rPr>
              <w:t>Variables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Before matching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After matching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D7" w:rsidRPr="00916B1A" w:rsidTr="00B048A0">
        <w:trPr>
          <w:trHeight w:val="390"/>
        </w:trPr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E7847" w:rsidRPr="00916B1A" w:rsidRDefault="007E78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7847" w:rsidRPr="00916B1A" w:rsidRDefault="007532F3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Fluticasone/salmeterol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7847" w:rsidRPr="00916B1A" w:rsidRDefault="007532F3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Budesonide/formoterol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7847" w:rsidRPr="00916B1A" w:rsidRDefault="007532F3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Fluticasone/salmeterol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7847" w:rsidRPr="00916B1A" w:rsidRDefault="007532F3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Budesonide/formoterol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</w:tr>
      <w:tr w:rsidR="00A754D7" w:rsidRPr="00916B1A" w:rsidTr="00B048A0">
        <w:trPr>
          <w:trHeight w:val="155"/>
        </w:trPr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847" w:rsidRPr="00916B1A" w:rsidRDefault="007E784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A754D7" w:rsidRPr="00916B1A" w:rsidTr="00B048A0">
        <w:trPr>
          <w:trHeight w:val="312"/>
        </w:trPr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Medication for hypertension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D7" w:rsidRPr="00916B1A" w:rsidTr="00B048A0">
        <w:trPr>
          <w:trHeight w:val="312"/>
        </w:trPr>
        <w:tc>
          <w:tcPr>
            <w:tcW w:w="1844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Alpha-Blocker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1086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10.58%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997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9.88%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0.1398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10.00%</w:t>
            </w:r>
          </w:p>
        </w:tc>
        <w:tc>
          <w:tcPr>
            <w:tcW w:w="909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1217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10.00%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754D7" w:rsidRPr="00916B1A" w:rsidTr="00B048A0">
        <w:trPr>
          <w:trHeight w:val="312"/>
        </w:trPr>
        <w:tc>
          <w:tcPr>
            <w:tcW w:w="1844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Beta-Blocker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27.15%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</w:tc>
        <w:tc>
          <w:tcPr>
            <w:tcW w:w="997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25.29%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0.0068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1707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25.52%</w:t>
            </w:r>
          </w:p>
        </w:tc>
        <w:tc>
          <w:tcPr>
            <w:tcW w:w="909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1714</w:t>
            </w:r>
          </w:p>
        </w:tc>
        <w:tc>
          <w:tcPr>
            <w:tcW w:w="1217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25.63%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0.8897</w:t>
            </w:r>
          </w:p>
        </w:tc>
      </w:tr>
      <w:tr w:rsidR="00A754D7" w:rsidRPr="00916B1A" w:rsidTr="00B048A0">
        <w:trPr>
          <w:trHeight w:val="312"/>
        </w:trPr>
        <w:tc>
          <w:tcPr>
            <w:tcW w:w="1844" w:type="dxa"/>
            <w:tcBorders>
              <w:top w:val="nil"/>
            </w:tcBorders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Calcium-Channel Blocker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4856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47.30%</w:t>
            </w:r>
          </w:p>
        </w:tc>
        <w:tc>
          <w:tcPr>
            <w:tcW w:w="988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3018</w:t>
            </w:r>
          </w:p>
        </w:tc>
        <w:tc>
          <w:tcPr>
            <w:tcW w:w="997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44.10%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851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3002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44.89%</w:t>
            </w:r>
          </w:p>
        </w:tc>
        <w:tc>
          <w:tcPr>
            <w:tcW w:w="909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2982</w:t>
            </w:r>
          </w:p>
        </w:tc>
        <w:tc>
          <w:tcPr>
            <w:tcW w:w="1217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44.59%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0.728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Diuretic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3622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35.28%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2113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30.87%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2102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31.43%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2095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31.32%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0.8962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ACEI or ARB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3606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35.12%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2237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32.69%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2233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33.39%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2201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32.91%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0.5567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Other Medication 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Aspirin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13.02%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10.64%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10.90%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10.84%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0.9115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Clopidogrel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4.93%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4.21%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0.0282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4.47%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4.29%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0.6122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Ticlopidine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1.92%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1.48%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1.45%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1.51%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0.7746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Dipyridamole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1358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13.23%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11.63%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12.26%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11.80%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Nitrate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1.18%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0.95%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0.1574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0.84%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0.94%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0.5192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Statin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1267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12.34%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12.04%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0.5562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12.11%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12.20%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0.8739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NSAID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7824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76.21%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5277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77.10%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5167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77.26%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5155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77.08%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0.8048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Anti-hyperglycemic drugs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1540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15.00%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883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12.90%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12.86%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13.16%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0.6072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CF4F5E">
              <w:rPr>
                <w:rFonts w:ascii="Times New Roman" w:hAnsi="Times New Roman" w:cs="Times New Roman"/>
                <w:sz w:val="18"/>
                <w:szCs w:val="18"/>
              </w:rPr>
              <w:t>PPI (Proton-pump inhibitor)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1138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11.08%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10.13%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0.0469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10.06%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10.29%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0.6679</w:t>
            </w:r>
          </w:p>
        </w:tc>
      </w:tr>
      <w:tr w:rsidR="00A754D7" w:rsidRPr="00916B1A" w:rsidTr="007532F3">
        <w:trPr>
          <w:trHeight w:val="324"/>
        </w:trPr>
        <w:tc>
          <w:tcPr>
            <w:tcW w:w="1844" w:type="dxa"/>
            <w:noWrap/>
            <w:hideMark/>
          </w:tcPr>
          <w:p w:rsidR="007E7847" w:rsidRPr="00CF4F5E" w:rsidRDefault="007E784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4F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COPDDRUG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CF4F5E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CF4F5E">
              <w:rPr>
                <w:rFonts w:ascii="Times New Roman" w:hAnsi="Times New Roman" w:cs="Times New Roman"/>
                <w:sz w:val="18"/>
                <w:szCs w:val="18"/>
              </w:rPr>
              <w:t>Oral steroids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6068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59.10%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4292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62.71%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4169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62.34%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4168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62.32%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0.9858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CF4F5E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CF4F5E">
              <w:rPr>
                <w:rFonts w:ascii="Times New Roman" w:hAnsi="Times New Roman" w:cs="Times New Roman"/>
                <w:sz w:val="18"/>
                <w:szCs w:val="18"/>
              </w:rPr>
              <w:t>Antibiotics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7126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69.41%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4856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70.95%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0.0306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4715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70.50%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4732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70.75%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0.7469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LABA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3.60%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4.82%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4.62%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4.69%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0.8375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SABA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2969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28.92%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2261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33.04%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2148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32.12%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2177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32.55%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0.5919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LAMA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12.47%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9.19%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9.43%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9.39%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0.9292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Theophylline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7161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69.75%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4905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71.67%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0.0069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4764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71.23%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4779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71.46%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0.7742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Aminophylline 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4229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41.19%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2868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41.91%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0.3523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2787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41.67%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2794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41.78%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0.9023</w:t>
            </w:r>
          </w:p>
        </w:tc>
      </w:tr>
      <w:tr w:rsidR="00A754D7" w:rsidRPr="00916B1A" w:rsidTr="007532F3">
        <w:trPr>
          <w:trHeight w:val="312"/>
        </w:trPr>
        <w:tc>
          <w:tcPr>
            <w:tcW w:w="1844" w:type="dxa"/>
            <w:noWrap/>
            <w:hideMark/>
          </w:tcPr>
          <w:p w:rsidR="007E7847" w:rsidRPr="00916B1A" w:rsidRDefault="007E7847" w:rsidP="00CF4F5E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ICS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2772</w:t>
            </w:r>
          </w:p>
        </w:tc>
        <w:tc>
          <w:tcPr>
            <w:tcW w:w="992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27.00%</w:t>
            </w:r>
          </w:p>
        </w:tc>
        <w:tc>
          <w:tcPr>
            <w:tcW w:w="988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2346</w:t>
            </w:r>
          </w:p>
        </w:tc>
        <w:tc>
          <w:tcPr>
            <w:tcW w:w="99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34.28%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851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2194</w:t>
            </w:r>
          </w:p>
        </w:tc>
        <w:tc>
          <w:tcPr>
            <w:tcW w:w="1134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32.81%</w:t>
            </w:r>
          </w:p>
        </w:tc>
        <w:tc>
          <w:tcPr>
            <w:tcW w:w="909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2228</w:t>
            </w:r>
          </w:p>
        </w:tc>
        <w:tc>
          <w:tcPr>
            <w:tcW w:w="1217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33.31%</w:t>
            </w:r>
          </w:p>
        </w:tc>
        <w:tc>
          <w:tcPr>
            <w:tcW w:w="850" w:type="dxa"/>
            <w:noWrap/>
            <w:hideMark/>
          </w:tcPr>
          <w:p w:rsidR="007E7847" w:rsidRPr="00916B1A" w:rsidRDefault="007E7847" w:rsidP="00B0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0.532</w:t>
            </w:r>
          </w:p>
        </w:tc>
      </w:tr>
    </w:tbl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FD5CDC" w:rsidRPr="00916B1A" w:rsidRDefault="00FD5CDC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916B1A" w:rsidRPr="00916B1A" w:rsidRDefault="00916B1A" w:rsidP="00473B6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1483" w:type="dxa"/>
        <w:tblInd w:w="-2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4"/>
        <w:gridCol w:w="1134"/>
        <w:gridCol w:w="850"/>
        <w:gridCol w:w="1134"/>
        <w:gridCol w:w="851"/>
        <w:gridCol w:w="850"/>
        <w:gridCol w:w="1102"/>
        <w:gridCol w:w="883"/>
        <w:gridCol w:w="864"/>
        <w:gridCol w:w="1120"/>
        <w:gridCol w:w="851"/>
      </w:tblGrid>
      <w:tr w:rsidR="00E43491" w:rsidRPr="00916B1A" w:rsidTr="00E43491">
        <w:trPr>
          <w:trHeight w:val="312"/>
        </w:trPr>
        <w:tc>
          <w:tcPr>
            <w:tcW w:w="1844" w:type="dxa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:rsidR="00916B1A" w:rsidRPr="00E43491" w:rsidRDefault="00916B1A" w:rsidP="00916B1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3491">
              <w:rPr>
                <w:rFonts w:ascii="Times New Roman" w:hAnsi="Times New Roman" w:cs="Times New Roman"/>
                <w:bCs/>
                <w:sz w:val="18"/>
                <w:szCs w:val="18"/>
              </w:rPr>
              <w:t>Variables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nil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Before matching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nil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After matching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vMerge/>
            <w:tcBorders>
              <w:top w:val="nil"/>
              <w:bottom w:val="nil"/>
            </w:tcBorders>
            <w:hideMark/>
          </w:tcPr>
          <w:p w:rsidR="00916B1A" w:rsidRPr="00916B1A" w:rsidRDefault="00916B1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hideMark/>
          </w:tcPr>
          <w:p w:rsidR="00916B1A" w:rsidRPr="00916B1A" w:rsidRDefault="00CF4F5E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Fluticasone/salmeterol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Budesonide/formoterol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hideMark/>
          </w:tcPr>
          <w:p w:rsidR="00916B1A" w:rsidRPr="00916B1A" w:rsidRDefault="00CF4F5E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Fluticasone/salmeterol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Budesonide/formoterol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</w:tr>
      <w:tr w:rsidR="00CF4F5E" w:rsidRPr="00916B1A" w:rsidTr="00E43491">
        <w:trPr>
          <w:trHeight w:val="324"/>
        </w:trPr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  <w:hideMark/>
          </w:tcPr>
          <w:p w:rsidR="00916B1A" w:rsidRPr="00916B1A" w:rsidRDefault="00916B1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cohort</w:t>
            </w: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F4F5E" w:rsidRPr="00916B1A" w:rsidTr="00E43491">
        <w:trPr>
          <w:trHeight w:val="324"/>
        </w:trPr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:rsidR="00916B1A" w:rsidRPr="00E43491" w:rsidRDefault="00916B1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34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Baseline Comorbidities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E43491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3491">
              <w:rPr>
                <w:rFonts w:ascii="Times New Roman" w:hAnsi="Times New Roman" w:cs="Times New Roman"/>
                <w:sz w:val="18"/>
                <w:szCs w:val="18"/>
              </w:rPr>
              <w:t>Charlson</w:t>
            </w:r>
            <w:proofErr w:type="spellEnd"/>
            <w:r w:rsidRPr="00E43491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±0.98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±0.94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±0.88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1.53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±0.88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0.7914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E43491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E43491">
              <w:rPr>
                <w:rFonts w:ascii="Times New Roman" w:hAnsi="Times New Roman" w:cs="Times New Roman"/>
                <w:sz w:val="18"/>
                <w:szCs w:val="18"/>
              </w:rPr>
              <w:t>Myocardial infarction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1.48%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1.14%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0.0579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1.20%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1.17%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0.8728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Congestive heart failure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7.81%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6.91%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0.0280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6.86%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7.00%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0.7593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Peripheral vascular disease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0.73%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0.66%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0.5752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0.69%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0.67%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0.9162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Cerebrovascular disease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4.86%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3.73%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0.0004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3.89%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3.78%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0.7526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Dementia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1.36%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0.86%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0.0027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0.75%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0.88%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0.3867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Reumatologic</w:t>
            </w:r>
            <w:proofErr w:type="spellEnd"/>
            <w:r w:rsidRPr="00916B1A">
              <w:rPr>
                <w:rFonts w:ascii="Times New Roman" w:hAnsi="Times New Roman" w:cs="Times New Roman"/>
                <w:sz w:val="18"/>
                <w:szCs w:val="18"/>
              </w:rPr>
              <w:t xml:space="preserve"> disease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0.87%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0.92%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0.91%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0.91%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Peptic ulcer disease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1478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14.40%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13.54%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0.1167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13.44%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13.68%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0.6862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Hemiplegia or paraplegia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0.07%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0.03%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0.2762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0.06%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0.03%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0.4141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Renal disease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2.12%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1.81%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0.1538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1.88%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1.81%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0.7481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10.45%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9.21%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0.0077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9.03%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9.35%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0.5296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Moderate or Severe liver disease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3.21%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3.11%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0.7093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3.17%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3.10%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0.804</w:t>
            </w:r>
          </w:p>
        </w:tc>
      </w:tr>
      <w:tr w:rsidR="00CF4F5E" w:rsidRPr="00916B1A" w:rsidTr="00E43491">
        <w:trPr>
          <w:trHeight w:val="312"/>
        </w:trPr>
        <w:tc>
          <w:tcPr>
            <w:tcW w:w="1844" w:type="dxa"/>
            <w:noWrap/>
            <w:hideMark/>
          </w:tcPr>
          <w:p w:rsidR="00916B1A" w:rsidRPr="00916B1A" w:rsidRDefault="00916B1A" w:rsidP="00E43491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Tumor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3.29%</w:t>
            </w:r>
          </w:p>
        </w:tc>
        <w:tc>
          <w:tcPr>
            <w:tcW w:w="113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0.0283</w:t>
            </w:r>
          </w:p>
        </w:tc>
        <w:tc>
          <w:tcPr>
            <w:tcW w:w="1102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883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2.81%</w:t>
            </w:r>
          </w:p>
        </w:tc>
        <w:tc>
          <w:tcPr>
            <w:tcW w:w="864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120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2.72%</w:t>
            </w:r>
          </w:p>
        </w:tc>
        <w:tc>
          <w:tcPr>
            <w:tcW w:w="851" w:type="dxa"/>
            <w:noWrap/>
            <w:hideMark/>
          </w:tcPr>
          <w:p w:rsidR="00916B1A" w:rsidRPr="00916B1A" w:rsidRDefault="00916B1A" w:rsidP="00E4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1A">
              <w:rPr>
                <w:rFonts w:ascii="Times New Roman" w:hAnsi="Times New Roman" w:cs="Times New Roman"/>
                <w:sz w:val="18"/>
                <w:szCs w:val="18"/>
              </w:rPr>
              <w:t>0.7518</w:t>
            </w:r>
          </w:p>
        </w:tc>
      </w:tr>
    </w:tbl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p w:rsidR="00B048A0" w:rsidRPr="00916B1A" w:rsidRDefault="00DD6D0A" w:rsidP="00473B6C">
      <w:pPr>
        <w:rPr>
          <w:sz w:val="18"/>
          <w:szCs w:val="18"/>
        </w:rPr>
      </w:pPr>
      <w:r w:rsidRPr="00916B1A">
        <w:rPr>
          <w:rFonts w:ascii="Times New Roman" w:hAnsi="Times New Roman" w:cs="Times New Roman"/>
          <w:sz w:val="18"/>
          <w:szCs w:val="18"/>
        </w:rPr>
        <w:fldChar w:fldCharType="begin"/>
      </w:r>
      <w:r w:rsidR="009D68D6" w:rsidRPr="00916B1A">
        <w:rPr>
          <w:rFonts w:ascii="Times New Roman" w:hAnsi="Times New Roman" w:cs="Times New Roman"/>
          <w:sz w:val="18"/>
          <w:szCs w:val="18"/>
        </w:rPr>
        <w:instrText xml:space="preserve"> LINK Excel.Sheet.12 "</w:instrText>
      </w:r>
      <w:r w:rsidR="009D68D6" w:rsidRPr="00916B1A">
        <w:rPr>
          <w:rFonts w:ascii="Times New Roman" w:hAnsi="Times New Roman" w:cs="Times New Roman"/>
          <w:sz w:val="18"/>
          <w:szCs w:val="18"/>
        </w:rPr>
        <w:instrText>活頁簿</w:instrText>
      </w:r>
      <w:r w:rsidR="009D68D6" w:rsidRPr="00916B1A">
        <w:rPr>
          <w:rFonts w:ascii="Times New Roman" w:hAnsi="Times New Roman" w:cs="Times New Roman"/>
          <w:sz w:val="18"/>
          <w:szCs w:val="18"/>
        </w:rPr>
        <w:instrText xml:space="preserve">3" "Table 1!R2C2:R36C12" \a \f 5 \h  \* MERGEFORMAT </w:instrText>
      </w:r>
      <w:r w:rsidRPr="00916B1A">
        <w:rPr>
          <w:rFonts w:ascii="Times New Roman" w:hAnsi="Times New Roman" w:cs="Times New Roman"/>
          <w:sz w:val="18"/>
          <w:szCs w:val="18"/>
        </w:rPr>
        <w:fldChar w:fldCharType="separate"/>
      </w:r>
    </w:p>
    <w:p w:rsidR="00B048A0" w:rsidRPr="00916B1A" w:rsidRDefault="00DD6D0A" w:rsidP="00473B6C">
      <w:pPr>
        <w:rPr>
          <w:rFonts w:ascii="Times New Roman" w:hAnsi="Times New Roman" w:cs="Times New Roman"/>
          <w:sz w:val="18"/>
          <w:szCs w:val="18"/>
        </w:rPr>
      </w:pPr>
      <w:r w:rsidRPr="00916B1A">
        <w:rPr>
          <w:rFonts w:ascii="Times New Roman" w:hAnsi="Times New Roman" w:cs="Times New Roman"/>
          <w:sz w:val="18"/>
          <w:szCs w:val="18"/>
        </w:rPr>
        <w:fldChar w:fldCharType="end"/>
      </w:r>
    </w:p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bookmarkEnd w:id="0"/>
    <w:p w:rsidR="00B048A0" w:rsidRPr="00916B1A" w:rsidRDefault="00B048A0" w:rsidP="00473B6C">
      <w:pPr>
        <w:rPr>
          <w:rFonts w:ascii="Times New Roman" w:hAnsi="Times New Roman" w:cs="Times New Roman"/>
          <w:sz w:val="18"/>
          <w:szCs w:val="18"/>
        </w:rPr>
      </w:pPr>
    </w:p>
    <w:sectPr w:rsidR="00B048A0" w:rsidRPr="00916B1A" w:rsidSect="00FD5CDC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79F" w:rsidRDefault="0096779F" w:rsidP="003A71CC">
      <w:r>
        <w:separator/>
      </w:r>
    </w:p>
  </w:endnote>
  <w:endnote w:type="continuationSeparator" w:id="0">
    <w:p w:rsidR="0096779F" w:rsidRDefault="0096779F" w:rsidP="003A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79F" w:rsidRDefault="0096779F" w:rsidP="003A71CC">
      <w:r>
        <w:separator/>
      </w:r>
    </w:p>
  </w:footnote>
  <w:footnote w:type="continuationSeparator" w:id="0">
    <w:p w:rsidR="0096779F" w:rsidRDefault="0096779F" w:rsidP="003A7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B6C"/>
    <w:rsid w:val="000C0564"/>
    <w:rsid w:val="001C5322"/>
    <w:rsid w:val="00266294"/>
    <w:rsid w:val="003229BB"/>
    <w:rsid w:val="00353767"/>
    <w:rsid w:val="003A71CC"/>
    <w:rsid w:val="003C644D"/>
    <w:rsid w:val="0040697D"/>
    <w:rsid w:val="00473B6C"/>
    <w:rsid w:val="0060174D"/>
    <w:rsid w:val="007532F3"/>
    <w:rsid w:val="007E7847"/>
    <w:rsid w:val="00916B1A"/>
    <w:rsid w:val="0096779F"/>
    <w:rsid w:val="009D68D6"/>
    <w:rsid w:val="00A754D7"/>
    <w:rsid w:val="00B048A0"/>
    <w:rsid w:val="00B57590"/>
    <w:rsid w:val="00B7340A"/>
    <w:rsid w:val="00CF4F5E"/>
    <w:rsid w:val="00DD6D0A"/>
    <w:rsid w:val="00E43491"/>
    <w:rsid w:val="00FD1890"/>
    <w:rsid w:val="00FD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0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71C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7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A71CC"/>
    <w:rPr>
      <w:sz w:val="20"/>
      <w:szCs w:val="20"/>
    </w:rPr>
  </w:style>
  <w:style w:type="paragraph" w:customStyle="1" w:styleId="AGHD1">
    <w:name w:val="AG_HD_1"/>
    <w:basedOn w:val="Normal"/>
    <w:qFormat/>
    <w:rsid w:val="00B7340A"/>
    <w:pPr>
      <w:widowControl/>
      <w:spacing w:line="200" w:lineRule="atLeast"/>
      <w:jc w:val="both"/>
    </w:pPr>
    <w:rPr>
      <w:rFonts w:ascii="Times New Roman Bold" w:eastAsia="Times New Roman" w:hAnsi="Times New Roman Bold" w:cs="Times New Roman"/>
      <w:b/>
      <w:bCs/>
      <w:caps/>
      <w:color w:val="0000FF"/>
      <w:kern w:val="0"/>
      <w:sz w:val="23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cyw</dc:creator>
  <cp:keywords/>
  <dc:description/>
  <cp:lastModifiedBy>Olga Krasnova</cp:lastModifiedBy>
  <cp:revision>3</cp:revision>
  <dcterms:created xsi:type="dcterms:W3CDTF">2019-05-07T11:30:00Z</dcterms:created>
  <dcterms:modified xsi:type="dcterms:W3CDTF">2019-09-10T22:17:00Z</dcterms:modified>
</cp:coreProperties>
</file>