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4D1" w:rsidRPr="00930BBA" w:rsidRDefault="005624D1" w:rsidP="005624D1">
      <w:pPr>
        <w:spacing w:after="0"/>
        <w:rPr>
          <w:rFonts w:ascii="Arial" w:hAnsi="Arial"/>
        </w:rPr>
      </w:pPr>
      <w:r w:rsidRPr="008B11AC">
        <w:rPr>
          <w:rFonts w:ascii="Arial" w:hAnsi="Arial" w:cs="Arial"/>
        </w:rPr>
        <w:t xml:space="preserve">Supplemental Table </w:t>
      </w:r>
      <w:r>
        <w:rPr>
          <w:rFonts w:ascii="Arial" w:hAnsi="Arial" w:cs="Arial"/>
        </w:rPr>
        <w:t xml:space="preserve">2: Summary of cases used for mRNA expression studies. </w:t>
      </w:r>
      <w:r w:rsidRPr="008B11AC">
        <w:rPr>
          <w:rFonts w:ascii="Arial" w:hAnsi="Arial" w:cs="Arial"/>
          <w:color w:val="000000"/>
        </w:rPr>
        <w:t>CA1</w:t>
      </w:r>
      <w:r>
        <w:rPr>
          <w:rFonts w:ascii="Arial" w:hAnsi="Arial" w:cs="Arial"/>
          <w:color w:val="000000"/>
        </w:rPr>
        <w:t>:</w:t>
      </w:r>
      <w:r w:rsidRPr="008B11AC">
        <w:rPr>
          <w:rFonts w:ascii="Arial" w:hAnsi="Arial" w:cs="Arial"/>
          <w:color w:val="000000"/>
        </w:rPr>
        <w:t xml:space="preserve"> hippocampal </w:t>
      </w:r>
      <w:proofErr w:type="spellStart"/>
      <w:r w:rsidRPr="008B11AC">
        <w:rPr>
          <w:rFonts w:ascii="Arial" w:hAnsi="Arial" w:cs="Arial"/>
          <w:color w:val="000000"/>
        </w:rPr>
        <w:t>cornus</w:t>
      </w:r>
      <w:proofErr w:type="spellEnd"/>
      <w:r w:rsidRPr="008B11AC">
        <w:rPr>
          <w:rFonts w:ascii="Arial" w:hAnsi="Arial" w:cs="Arial"/>
          <w:color w:val="000000"/>
        </w:rPr>
        <w:t xml:space="preserve"> </w:t>
      </w:r>
      <w:proofErr w:type="spellStart"/>
      <w:r w:rsidRPr="008B11AC">
        <w:rPr>
          <w:rFonts w:ascii="Arial" w:hAnsi="Arial" w:cs="Arial"/>
          <w:color w:val="000000"/>
        </w:rPr>
        <w:t>ammon</w:t>
      </w:r>
      <w:proofErr w:type="spellEnd"/>
      <w:r w:rsidRPr="008B11AC">
        <w:rPr>
          <w:rFonts w:ascii="Arial" w:hAnsi="Arial" w:cs="Arial"/>
          <w:color w:val="000000"/>
        </w:rPr>
        <w:t xml:space="preserve"> 1; DG</w:t>
      </w:r>
      <w:r>
        <w:rPr>
          <w:rFonts w:ascii="Arial" w:hAnsi="Arial" w:cs="Arial"/>
          <w:color w:val="000000"/>
        </w:rPr>
        <w:t>:</w:t>
      </w:r>
      <w:r w:rsidRPr="008B11AC">
        <w:rPr>
          <w:rFonts w:ascii="Arial" w:hAnsi="Arial" w:cs="Arial"/>
          <w:color w:val="000000"/>
        </w:rPr>
        <w:t xml:space="preserve"> dentate </w:t>
      </w:r>
      <w:proofErr w:type="spellStart"/>
      <w:r w:rsidRPr="008B11AC">
        <w:rPr>
          <w:rFonts w:ascii="Arial" w:hAnsi="Arial" w:cs="Arial"/>
          <w:color w:val="000000"/>
        </w:rPr>
        <w:t>gyrus</w:t>
      </w:r>
      <w:proofErr w:type="spellEnd"/>
      <w:r w:rsidRPr="008B11AC">
        <w:rPr>
          <w:rFonts w:ascii="Arial" w:hAnsi="Arial" w:cs="Arial"/>
          <w:color w:val="000000"/>
        </w:rPr>
        <w:t>; EC</w:t>
      </w:r>
      <w:r>
        <w:rPr>
          <w:rFonts w:ascii="Arial" w:hAnsi="Arial" w:cs="Arial"/>
          <w:color w:val="000000"/>
        </w:rPr>
        <w:t>:</w:t>
      </w:r>
      <w:r w:rsidRPr="008B11AC">
        <w:rPr>
          <w:rFonts w:ascii="Arial" w:hAnsi="Arial" w:cs="Arial"/>
          <w:color w:val="000000"/>
        </w:rPr>
        <w:t xml:space="preserve"> </w:t>
      </w:r>
      <w:proofErr w:type="spellStart"/>
      <w:r w:rsidRPr="008B11AC">
        <w:rPr>
          <w:rFonts w:ascii="Arial" w:hAnsi="Arial" w:cs="Arial"/>
          <w:color w:val="000000"/>
        </w:rPr>
        <w:t>entorhinal</w:t>
      </w:r>
      <w:proofErr w:type="spellEnd"/>
      <w:r w:rsidRPr="008B11AC">
        <w:rPr>
          <w:rFonts w:ascii="Arial" w:hAnsi="Arial" w:cs="Arial"/>
          <w:color w:val="000000"/>
        </w:rPr>
        <w:t xml:space="preserve"> cortex; LC</w:t>
      </w:r>
      <w:r>
        <w:rPr>
          <w:rFonts w:ascii="Arial" w:hAnsi="Arial" w:cs="Arial"/>
          <w:color w:val="000000"/>
        </w:rPr>
        <w:t>:</w:t>
      </w:r>
      <w:r w:rsidRPr="008B11AC">
        <w:rPr>
          <w:rFonts w:ascii="Arial" w:hAnsi="Arial" w:cs="Arial"/>
          <w:color w:val="000000"/>
        </w:rPr>
        <w:t xml:space="preserve"> locus </w:t>
      </w:r>
      <w:proofErr w:type="spellStart"/>
      <w:r w:rsidRPr="008B11AC">
        <w:rPr>
          <w:rFonts w:ascii="Arial" w:hAnsi="Arial" w:cs="Arial"/>
          <w:color w:val="000000"/>
        </w:rPr>
        <w:t>ceruleus</w:t>
      </w:r>
      <w:proofErr w:type="spellEnd"/>
      <w:r w:rsidRPr="008B11AC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 CHPC: Clinical and </w:t>
      </w:r>
      <w:proofErr w:type="spellStart"/>
      <w:r>
        <w:rPr>
          <w:rFonts w:ascii="Arial" w:hAnsi="Arial" w:cs="Arial"/>
          <w:color w:val="000000"/>
        </w:rPr>
        <w:t>HistoPathological</w:t>
      </w:r>
      <w:proofErr w:type="spellEnd"/>
      <w:r>
        <w:rPr>
          <w:rFonts w:ascii="Arial" w:hAnsi="Arial" w:cs="Arial"/>
          <w:color w:val="000000"/>
        </w:rPr>
        <w:t xml:space="preserve"> Controls. RIN: RNA integrity number. F: female; M: male. PMD: post-mortem delay. </w:t>
      </w:r>
      <w:r w:rsidRPr="00725978">
        <w:rPr>
          <w:rFonts w:ascii="Arial" w:hAnsi="Arial" w:cs="Arial"/>
          <w:i/>
          <w:color w:val="000000"/>
        </w:rPr>
        <w:t>DHODH</w:t>
      </w:r>
      <w:r>
        <w:rPr>
          <w:rFonts w:ascii="Arial" w:hAnsi="Arial" w:cs="Arial"/>
          <w:color w:val="000000"/>
        </w:rPr>
        <w:t xml:space="preserve"> and </w:t>
      </w:r>
      <w:r w:rsidRPr="00725978">
        <w:rPr>
          <w:rFonts w:ascii="Arial" w:hAnsi="Arial" w:cs="Arial"/>
          <w:i/>
          <w:color w:val="000000"/>
        </w:rPr>
        <w:t>UCK2</w:t>
      </w:r>
      <w:r>
        <w:rPr>
          <w:rFonts w:ascii="Arial" w:hAnsi="Arial" w:cs="Arial"/>
          <w:color w:val="000000"/>
        </w:rPr>
        <w:t xml:space="preserve"> mRNA levels have been normalized to 10</w:t>
      </w:r>
      <w:r w:rsidRPr="00725978">
        <w:rPr>
          <w:rFonts w:ascii="Arial" w:hAnsi="Arial" w:cs="Arial"/>
          <w:color w:val="000000"/>
          <w:vertAlign w:val="superscript"/>
        </w:rPr>
        <w:t>3</w:t>
      </w:r>
      <w:r>
        <w:rPr>
          <w:rFonts w:ascii="Arial" w:hAnsi="Arial" w:cs="Arial"/>
          <w:color w:val="000000"/>
        </w:rPr>
        <w:t xml:space="preserve"> </w:t>
      </w:r>
      <w:r w:rsidRPr="00655B7C">
        <w:rPr>
          <w:rFonts w:ascii="Arial" w:hAnsi="Arial" w:cs="Arial"/>
          <w:i/>
          <w:color w:val="000000"/>
        </w:rPr>
        <w:t>GAPDH</w:t>
      </w:r>
      <w:r>
        <w:rPr>
          <w:rFonts w:ascii="Arial" w:hAnsi="Arial" w:cs="Arial"/>
          <w:color w:val="000000"/>
        </w:rPr>
        <w:t xml:space="preserve"> mRNAs. The CHPC </w:t>
      </w:r>
      <w:r w:rsidRPr="00DA124B">
        <w:rPr>
          <w:rFonts w:ascii="Arial" w:hAnsi="Arial" w:cs="Arial"/>
          <w:i/>
          <w:color w:val="000000"/>
        </w:rPr>
        <w:t>MT-CO1</w:t>
      </w:r>
      <w:r>
        <w:rPr>
          <w:rFonts w:ascii="Arial" w:hAnsi="Arial" w:cs="Arial"/>
          <w:color w:val="000000"/>
        </w:rPr>
        <w:t xml:space="preserve"> / </w:t>
      </w:r>
      <w:r w:rsidRPr="00C31252">
        <w:rPr>
          <w:rFonts w:ascii="Arial" w:hAnsi="Arial" w:cs="Arial"/>
          <w:i/>
          <w:color w:val="000000"/>
        </w:rPr>
        <w:t>18S</w:t>
      </w:r>
      <w:r>
        <w:rPr>
          <w:rFonts w:ascii="Arial" w:hAnsi="Arial" w:cs="Arial"/>
          <w:color w:val="000000"/>
        </w:rPr>
        <w:t xml:space="preserve"> ratio mean values have been considered 100 %.</w:t>
      </w:r>
    </w:p>
    <w:p w:rsidR="005624D1" w:rsidRDefault="005624D1" w:rsidP="005624D1">
      <w:pPr>
        <w:spacing w:after="0"/>
      </w:pPr>
    </w:p>
    <w:p w:rsidR="005624D1" w:rsidRDefault="005624D1" w:rsidP="005624D1">
      <w:pPr>
        <w:spacing w:after="0"/>
      </w:pPr>
    </w:p>
    <w:p w:rsidR="005624D1" w:rsidRDefault="005624D1" w:rsidP="005624D1">
      <w:pPr>
        <w:jc w:val="center"/>
      </w:pPr>
      <w:r w:rsidRPr="0002389D">
        <w:rPr>
          <w:noProof/>
          <w:lang w:eastAsia="en-US"/>
        </w:rPr>
        <w:drawing>
          <wp:inline distT="0" distB="0" distL="0" distR="0">
            <wp:extent cx="6114415" cy="5359400"/>
            <wp:effectExtent l="0" t="0" r="63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415" cy="535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24D1" w:rsidRDefault="005624D1" w:rsidP="005624D1">
      <w:pPr>
        <w:jc w:val="center"/>
      </w:pPr>
      <w:r w:rsidRPr="0002389D">
        <w:rPr>
          <w:noProof/>
          <w:lang w:eastAsia="en-US"/>
        </w:rPr>
        <w:lastRenderedPageBreak/>
        <w:drawing>
          <wp:inline distT="0" distB="0" distL="0" distR="0">
            <wp:extent cx="6106795" cy="4118610"/>
            <wp:effectExtent l="0" t="0" r="825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6795" cy="411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24D1" w:rsidRDefault="005624D1" w:rsidP="005624D1">
      <w:pPr>
        <w:jc w:val="center"/>
      </w:pPr>
      <w:bookmarkStart w:id="0" w:name="_GoBack"/>
      <w:r w:rsidRPr="0002389D">
        <w:rPr>
          <w:noProof/>
          <w:lang w:eastAsia="en-US"/>
        </w:rPr>
        <w:lastRenderedPageBreak/>
        <w:drawing>
          <wp:inline distT="0" distB="0" distL="0" distR="0">
            <wp:extent cx="6114415" cy="7124065"/>
            <wp:effectExtent l="0" t="0" r="635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415" cy="7124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:rsidR="005624D1" w:rsidRDefault="005624D1" w:rsidP="005624D1">
      <w:pPr>
        <w:jc w:val="center"/>
      </w:pPr>
    </w:p>
    <w:p w:rsidR="005624D1" w:rsidRPr="00930BBA" w:rsidRDefault="005624D1" w:rsidP="005624D1">
      <w:pPr>
        <w:spacing w:after="0"/>
        <w:rPr>
          <w:rFonts w:ascii="Arial" w:hAnsi="Arial"/>
        </w:rPr>
      </w:pPr>
      <w:r>
        <w:rPr>
          <w:rFonts w:ascii="Arial" w:hAnsi="Arial" w:cs="Arial"/>
        </w:rPr>
        <w:br w:type="page"/>
      </w:r>
      <w:r w:rsidRPr="00FB4B83">
        <w:rPr>
          <w:rFonts w:ascii="Arial" w:hAnsi="Arial" w:cs="Arial"/>
          <w:noProof/>
          <w:lang w:eastAsia="en-US"/>
        </w:rPr>
        <w:lastRenderedPageBreak/>
        <w:drawing>
          <wp:inline distT="0" distB="0" distL="0" distR="0">
            <wp:extent cx="6114415" cy="6344920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415" cy="634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0BBA">
        <w:rPr>
          <w:rFonts w:ascii="Arial" w:hAnsi="Arial"/>
        </w:rPr>
        <w:t xml:space="preserve"> </w:t>
      </w:r>
    </w:p>
    <w:p w:rsidR="00FE59E5" w:rsidRDefault="005624D1" w:rsidP="005624D1"/>
    <w:sectPr w:rsidR="00FE59E5" w:rsidSect="00913964">
      <w:type w:val="continuous"/>
      <w:pgSz w:w="12240" w:h="15840" w:code="1"/>
      <w:pgMar w:top="1008" w:right="1008" w:bottom="1166" w:left="1008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400078FB" w:usb2="00000021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4D1"/>
    <w:rsid w:val="00060145"/>
    <w:rsid w:val="005624D1"/>
    <w:rsid w:val="00913964"/>
    <w:rsid w:val="00993E88"/>
    <w:rsid w:val="00BD7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8C5752-B3BF-47FA-B5F6-84F0DDBBC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24D1"/>
    <w:pPr>
      <w:spacing w:after="200" w:line="240" w:lineRule="auto"/>
    </w:pPr>
    <w:rPr>
      <w:rFonts w:ascii="Cambria" w:eastAsia="MS Mincho" w:hAnsi="Cambria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2019-09-26T04:40:00Z</dcterms:created>
  <dcterms:modified xsi:type="dcterms:W3CDTF">2019-09-26T04:41:00Z</dcterms:modified>
</cp:coreProperties>
</file>