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133" w:rsidRDefault="00DD7E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proofErr w:type="gramStart"/>
      <w:r>
        <w:rPr>
          <w:rFonts w:ascii="Times New Roman" w:hAnsi="Times New Roman" w:cs="Times New Roman"/>
          <w:b/>
          <w:sz w:val="24"/>
          <w:szCs w:val="24"/>
        </w:rPr>
        <w:t>Supplementa</w:t>
      </w:r>
      <w:r w:rsidR="002710D9">
        <w:rPr>
          <w:rFonts w:ascii="Times New Roman" w:hAnsi="Times New Roman" w:cs="Times New Roman"/>
          <w:b/>
          <w:sz w:val="24"/>
          <w:szCs w:val="24"/>
        </w:rPr>
        <w:t>ry</w:t>
      </w:r>
      <w:r>
        <w:rPr>
          <w:rFonts w:ascii="Times New Roman" w:hAnsi="Times New Roman" w:cs="Times New Roman"/>
          <w:b/>
          <w:sz w:val="24"/>
          <w:szCs w:val="24"/>
        </w:rPr>
        <w:t xml:space="preserve"> Table 2.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84 significantly enriched pathways shared between schizophrenia and smoking behaviors</w:t>
      </w:r>
      <w:r w:rsidR="00AE6321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TableGrid"/>
        <w:tblW w:w="13466" w:type="dxa"/>
        <w:jc w:val="center"/>
        <w:tblLayout w:type="fixed"/>
        <w:tblLook w:val="04A0" w:firstRow="1" w:lastRow="0" w:firstColumn="1" w:lastColumn="0" w:noHBand="0" w:noVBand="1"/>
      </w:tblPr>
      <w:tblGrid>
        <w:gridCol w:w="2022"/>
        <w:gridCol w:w="4395"/>
        <w:gridCol w:w="1134"/>
        <w:gridCol w:w="1275"/>
        <w:gridCol w:w="1560"/>
        <w:gridCol w:w="1237"/>
        <w:gridCol w:w="1843"/>
      </w:tblGrid>
      <w:tr w:rsidR="00DA6133">
        <w:trPr>
          <w:trHeight w:val="270"/>
          <w:jc w:val="center"/>
        </w:trPr>
        <w:tc>
          <w:tcPr>
            <w:tcW w:w="2022" w:type="dxa"/>
            <w:noWrap/>
          </w:tcPr>
          <w:bookmarkEnd w:id="0"/>
          <w:p w:rsidR="00DA6133" w:rsidRDefault="00DD7E3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Pathway ID</w:t>
            </w:r>
          </w:p>
        </w:tc>
        <w:tc>
          <w:tcPr>
            <w:tcW w:w="439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Description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SCZ P-value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CPD P-value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Ever smoking P-value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Former smoking P-value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Age at smoking initiation P-value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GO:0014069</w:t>
            </w:r>
          </w:p>
        </w:tc>
        <w:tc>
          <w:tcPr>
            <w:tcW w:w="439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Postsynaptic density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1.43E-13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1.21E-09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1.50E-06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3.09E-06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GO:0005891</w:t>
            </w:r>
          </w:p>
        </w:tc>
        <w:tc>
          <w:tcPr>
            <w:tcW w:w="439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Voltage-gated calcium channel complex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3.04E-14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0.1377 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0.0091 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0.0225 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0.0027 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GO:0005245</w:t>
            </w:r>
          </w:p>
        </w:tc>
        <w:tc>
          <w:tcPr>
            <w:tcW w:w="439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Voltage-gated calcium channel activity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4.66E-13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0.0400 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0.0006 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0.0008 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0.0004 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GO:0045211</w:t>
            </w:r>
          </w:p>
        </w:tc>
        <w:tc>
          <w:tcPr>
            <w:tcW w:w="439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Postsynaptic membrane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7.44E-13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4.97E-11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1.10E-10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5.92E-09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5.52E-06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GO:0043025</w:t>
            </w:r>
          </w:p>
        </w:tc>
        <w:tc>
          <w:tcPr>
            <w:tcW w:w="439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Neuronal cell body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1.39E-11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1.67E-07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1.68E-05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0.0001 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0.0083 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GO:0005244</w:t>
            </w:r>
          </w:p>
        </w:tc>
        <w:tc>
          <w:tcPr>
            <w:tcW w:w="439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Voltage-gated ion channel activity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1.21E-09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0.0094 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4.73E-05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8.13E-07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7.19E-06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GO:0045202</w:t>
            </w:r>
          </w:p>
        </w:tc>
        <w:tc>
          <w:tcPr>
            <w:tcW w:w="439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Synapse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3.01E-09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2.76E-13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6.88E-15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1.91E-09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4.88E-08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GO:0030425</w:t>
            </w:r>
          </w:p>
        </w:tc>
        <w:tc>
          <w:tcPr>
            <w:tcW w:w="439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Dendrite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9.46E-09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1.34E-07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0.0043 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0.0011 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0.0001 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GO:0007268</w:t>
            </w:r>
          </w:p>
        </w:tc>
        <w:tc>
          <w:tcPr>
            <w:tcW w:w="439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Synaptic transmission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3.22E-08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8.03E-10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1.85E-11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3.22E-11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9.84E-06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GO:0007411</w:t>
            </w:r>
          </w:p>
        </w:tc>
        <w:tc>
          <w:tcPr>
            <w:tcW w:w="439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Axon guidance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5.89E-08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8.28E-06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6.04E-12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8.10E-12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3.64E-09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GO:0015464</w:t>
            </w:r>
          </w:p>
        </w:tc>
        <w:tc>
          <w:tcPr>
            <w:tcW w:w="439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Acetylcholine receptor activity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7.92E-08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0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0.3912 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0.0131 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0.0937 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lastRenderedPageBreak/>
              <w:t>hsa04720</w:t>
            </w:r>
          </w:p>
        </w:tc>
        <w:tc>
          <w:tcPr>
            <w:tcW w:w="439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Long-term potentiation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1.79E-07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0.0991 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0.0003 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0.0087 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0.0002 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GO:0005001</w:t>
            </w:r>
          </w:p>
        </w:tc>
        <w:tc>
          <w:tcPr>
            <w:tcW w:w="439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Cs w:val="21"/>
              </w:rPr>
              <w:t>Transmembrane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 xml:space="preserve"> receptor protein tyrosine phosphatase activity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7.21E-07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0.0010 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5.50E-08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0.0086 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7.84E-05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GO:0006816</w:t>
            </w:r>
          </w:p>
        </w:tc>
        <w:tc>
          <w:tcPr>
            <w:tcW w:w="439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Calcium ion transport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7.31E-07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0.0133 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1.75E-05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0.0001 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2.01E-06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GO:0042734</w:t>
            </w:r>
          </w:p>
        </w:tc>
        <w:tc>
          <w:tcPr>
            <w:tcW w:w="439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Presynaptic membrane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1.33E-06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0.0186 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3.12E-06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0.0004 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0.0003 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GO:0006112</w:t>
            </w:r>
          </w:p>
        </w:tc>
        <w:tc>
          <w:tcPr>
            <w:tcW w:w="439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Energy reserve metabolic process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1.33E-06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0.0333 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3.53E-05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0.0684 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4.26E-05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hsa05414</w:t>
            </w:r>
          </w:p>
        </w:tc>
        <w:tc>
          <w:tcPr>
            <w:tcW w:w="439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Dilated cardiomyopathy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3.13E-06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0.0237 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2.76E-05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0.0270 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0.0025 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GO:0043197</w:t>
            </w:r>
          </w:p>
        </w:tc>
        <w:tc>
          <w:tcPr>
            <w:tcW w:w="439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Dendritic spine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4.34E-06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0.0009 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0.0007 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0.0011 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0.0048 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hsa05410</w:t>
            </w:r>
          </w:p>
        </w:tc>
        <w:tc>
          <w:tcPr>
            <w:tcW w:w="439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Hypertrophic cardiomyopathy (HCM)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5.15E-06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0.0550 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0.0026 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0.0231 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0.0163 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hsa04010</w:t>
            </w:r>
          </w:p>
        </w:tc>
        <w:tc>
          <w:tcPr>
            <w:tcW w:w="439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MAPK signaling pathway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8.24E-06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0.0081 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0.0009 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0.0076 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0.0006 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hsa05412</w:t>
            </w:r>
          </w:p>
        </w:tc>
        <w:tc>
          <w:tcPr>
            <w:tcW w:w="439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Cs w:val="21"/>
              </w:rPr>
              <w:t>Arrhythmogenic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 xml:space="preserve"> right ventricular cardiomyopathy (ARVC)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1.06E-05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0.0025 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4.17E-06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1.36E-05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0.0008 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GO:0060079</w:t>
            </w:r>
          </w:p>
        </w:tc>
        <w:tc>
          <w:tcPr>
            <w:tcW w:w="439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regulation of excitatory postsynaptic membrane potential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1.13E-05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0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0.2769 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5.17E-06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0.0407 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GO:0050796</w:t>
            </w:r>
          </w:p>
        </w:tc>
        <w:tc>
          <w:tcPr>
            <w:tcW w:w="439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regulation of insulin secretion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1.38E-05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0.0071 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0.0031 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0.1553 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0.0003 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lastRenderedPageBreak/>
              <w:t>R-HSA-2467813</w:t>
            </w:r>
          </w:p>
        </w:tc>
        <w:tc>
          <w:tcPr>
            <w:tcW w:w="439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Separation of Sister Chromatids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2.18E-05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4.89E-06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0.1230 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0.8301 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0.6372 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GO:0048041</w:t>
            </w:r>
          </w:p>
        </w:tc>
        <w:tc>
          <w:tcPr>
            <w:tcW w:w="439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focal adhesion assembly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6.84E-05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0.0410 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0.4262 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0.1181 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0.0052 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GO:0004889</w:t>
            </w:r>
          </w:p>
        </w:tc>
        <w:tc>
          <w:tcPr>
            <w:tcW w:w="439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nicotinic acetylcholine-activated </w:t>
            </w:r>
            <w:proofErr w:type="spellStart"/>
            <w:r>
              <w:rPr>
                <w:rFonts w:ascii="Times New Roman" w:hAnsi="Times New Roman" w:cs="Times New Roman"/>
                <w:szCs w:val="21"/>
              </w:rPr>
              <w:t>cation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>-selective channel activity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6.89E-05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0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0.3010 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0.0280 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0.1518 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hsa04912</w:t>
            </w:r>
          </w:p>
        </w:tc>
        <w:tc>
          <w:tcPr>
            <w:tcW w:w="439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Cs w:val="21"/>
              </w:rPr>
              <w:t>GnRH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 xml:space="preserve"> signaling pathway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7.76E-05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0.0056 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8.06E-05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0.0042 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0.0001 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GO:0005516</w:t>
            </w:r>
          </w:p>
        </w:tc>
        <w:tc>
          <w:tcPr>
            <w:tcW w:w="439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Cs w:val="21"/>
              </w:rPr>
              <w:t>calmodulin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 xml:space="preserve"> binding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9.23E-05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0.0008 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4.99E-06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1.23E-06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0.0122 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GO:0008066</w:t>
            </w:r>
          </w:p>
        </w:tc>
        <w:tc>
          <w:tcPr>
            <w:tcW w:w="439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glutamate receptor activity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9.41E-05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0.0040 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0.0142 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0.0007 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0.0001 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GO:0030315</w:t>
            </w:r>
          </w:p>
        </w:tc>
        <w:tc>
          <w:tcPr>
            <w:tcW w:w="439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T-tubule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9.87E-05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0.1611 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0.0055 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0.1042 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0.0024 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GO:0045296</w:t>
            </w:r>
          </w:p>
        </w:tc>
        <w:tc>
          <w:tcPr>
            <w:tcW w:w="439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cadherin binding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1.44E-04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0.0028 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0.0008 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0.0004 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5.83E-05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cxcr4Pathway</w:t>
            </w:r>
          </w:p>
        </w:tc>
        <w:tc>
          <w:tcPr>
            <w:tcW w:w="439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CXCR4 Signaling Pathway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1.49E-04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0.0013 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0.070 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0.0196 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0.2016 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GO:0005892</w:t>
            </w:r>
          </w:p>
        </w:tc>
        <w:tc>
          <w:tcPr>
            <w:tcW w:w="439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nicotinic acetylcholine-gated receptor-channel complex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2.03E-04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0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0.3836 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0.0592 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0.1342 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GO:0005096</w:t>
            </w:r>
          </w:p>
        </w:tc>
        <w:tc>
          <w:tcPr>
            <w:tcW w:w="439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Cs w:val="21"/>
              </w:rPr>
              <w:t>GTPase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 xml:space="preserve"> activator activity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2.60E-04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0.0002 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4.91E-05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0.0007 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0.0069 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GO:0001764</w:t>
            </w:r>
          </w:p>
        </w:tc>
        <w:tc>
          <w:tcPr>
            <w:tcW w:w="439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neuron migration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2.78E-04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0.1975 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0.0028 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0.0115 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0.0854 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GO:0048167</w:t>
            </w:r>
          </w:p>
        </w:tc>
        <w:tc>
          <w:tcPr>
            <w:tcW w:w="439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regulation of synaptic plasticity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3.55E-04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0.0034 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0.0765 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0.0020 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0.0991 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lastRenderedPageBreak/>
              <w:t>GO:0046982</w:t>
            </w:r>
          </w:p>
        </w:tc>
        <w:tc>
          <w:tcPr>
            <w:tcW w:w="439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protein </w:t>
            </w:r>
            <w:proofErr w:type="spellStart"/>
            <w:r>
              <w:rPr>
                <w:rFonts w:ascii="Times New Roman" w:hAnsi="Times New Roman" w:cs="Times New Roman"/>
                <w:szCs w:val="21"/>
              </w:rPr>
              <w:t>heterodimerization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 xml:space="preserve"> activity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3.99E-04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0.0011 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0.0003 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0.0047 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0.0703 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R-HSA-5632684</w:t>
            </w:r>
          </w:p>
        </w:tc>
        <w:tc>
          <w:tcPr>
            <w:tcW w:w="439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Hedgehog 'on' state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4.04E-04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6.71E-12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0.8588 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0.6504 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0.5780 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GO:0004697</w:t>
            </w:r>
          </w:p>
        </w:tc>
        <w:tc>
          <w:tcPr>
            <w:tcW w:w="439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protein kinase C activity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4.76E-04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0.2579 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0.0023 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0.0110 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6.67E-05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GO:0001508</w:t>
            </w:r>
          </w:p>
        </w:tc>
        <w:tc>
          <w:tcPr>
            <w:tcW w:w="439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regulation of action potential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4.88E-04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0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0.0716 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0.0262 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0.1443 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GO:0007156</w:t>
            </w:r>
          </w:p>
        </w:tc>
        <w:tc>
          <w:tcPr>
            <w:tcW w:w="439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Cs w:val="21"/>
              </w:rPr>
              <w:t>homophilic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 xml:space="preserve"> cell adhesion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4.91E-04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0.0011 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1.48E-05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2.00E-07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1.50E-07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GO:0005216</w:t>
            </w:r>
          </w:p>
        </w:tc>
        <w:tc>
          <w:tcPr>
            <w:tcW w:w="439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ion channel activity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5.09E-04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2.95E-13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0.0001 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1.29E-05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0.0001 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GO:0051056</w:t>
            </w:r>
          </w:p>
        </w:tc>
        <w:tc>
          <w:tcPr>
            <w:tcW w:w="439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regulation of small </w:t>
            </w:r>
            <w:proofErr w:type="spellStart"/>
            <w:r>
              <w:rPr>
                <w:rFonts w:ascii="Times New Roman" w:hAnsi="Times New Roman" w:cs="Times New Roman"/>
                <w:szCs w:val="21"/>
              </w:rPr>
              <w:t>GTPase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 xml:space="preserve"> mediated signal transduction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5.30E-04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0.0002 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1.14E-06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4.88E-05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0.0002 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hsa04020</w:t>
            </w:r>
          </w:p>
        </w:tc>
        <w:tc>
          <w:tcPr>
            <w:tcW w:w="439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Calcium signaling pathway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5.96E-04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0.0056 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2.74E-10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2.38E-06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2.99E-06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GO:0015297</w:t>
            </w:r>
          </w:p>
        </w:tc>
        <w:tc>
          <w:tcPr>
            <w:tcW w:w="439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Cs w:val="21"/>
              </w:rPr>
              <w:t>antiporter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 xml:space="preserve"> activity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6.05E-04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0.1069 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0.1549 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0.0016 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0.0107 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GO:0006813</w:t>
            </w:r>
          </w:p>
        </w:tc>
        <w:tc>
          <w:tcPr>
            <w:tcW w:w="439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potassium ion transport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7.43E-04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0.0038 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2.73E-06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0.0017 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9.14E-05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GO:0005234</w:t>
            </w:r>
          </w:p>
        </w:tc>
        <w:tc>
          <w:tcPr>
            <w:tcW w:w="4395" w:type="dxa"/>
            <w:noWrap/>
          </w:tcPr>
          <w:p w:rsidR="00DA6133" w:rsidRDefault="00DD7E3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extracellular-glutamate-gated ion channel activity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9.05E-04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0.0043 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0.0588 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0.0050 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0.0037 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Cs w:val="21"/>
              </w:rPr>
              <w:t>biopeptidesPathway</w:t>
            </w:r>
            <w:proofErr w:type="spellEnd"/>
          </w:p>
        </w:tc>
        <w:tc>
          <w:tcPr>
            <w:tcW w:w="4395" w:type="dxa"/>
            <w:noWrap/>
          </w:tcPr>
          <w:p w:rsidR="00DA6133" w:rsidRDefault="00DD7E3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Bioactive Peptide Induced Signaling Pathway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0.00105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0.2457 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0.2987 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0.0057 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0.0545 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GO:0007413</w:t>
            </w:r>
          </w:p>
        </w:tc>
        <w:tc>
          <w:tcPr>
            <w:tcW w:w="4395" w:type="dxa"/>
            <w:noWrap/>
          </w:tcPr>
          <w:p w:rsidR="00DA6133" w:rsidRDefault="00DD7E3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axonal fasciculation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0.0011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0.1479 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0.0300 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0.0083 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0.1062 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lastRenderedPageBreak/>
              <w:t>GO:0007420</w:t>
            </w:r>
          </w:p>
        </w:tc>
        <w:tc>
          <w:tcPr>
            <w:tcW w:w="439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brain development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0.0011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0.0204 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0.0038 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0.0040 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0.0295 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GO:0007626</w:t>
            </w:r>
          </w:p>
        </w:tc>
        <w:tc>
          <w:tcPr>
            <w:tcW w:w="439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Cs w:val="21"/>
              </w:rPr>
              <w:t>locomotory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 xml:space="preserve"> behavior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0.00115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9.36E-14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0.0032 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3.10E-05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0.0030 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Cs w:val="21"/>
              </w:rPr>
              <w:t>gpcrPathway</w:t>
            </w:r>
            <w:proofErr w:type="spellEnd"/>
          </w:p>
        </w:tc>
        <w:tc>
          <w:tcPr>
            <w:tcW w:w="4395" w:type="dxa"/>
            <w:noWrap/>
          </w:tcPr>
          <w:p w:rsidR="00DA6133" w:rsidRDefault="00DD7E3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Signaling Pathway from G-Protein Families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0.00131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0.0139 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0.0399 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0.2843 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0.0036 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GO:0008013</w:t>
            </w:r>
          </w:p>
        </w:tc>
        <w:tc>
          <w:tcPr>
            <w:tcW w:w="4395" w:type="dxa"/>
            <w:noWrap/>
          </w:tcPr>
          <w:p w:rsidR="00DA6133" w:rsidRDefault="00DD7E3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beta-catenin binding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0.00151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0.0250 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0.0015 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0.0002 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0.0082 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GO:0001701</w:t>
            </w:r>
          </w:p>
        </w:tc>
        <w:tc>
          <w:tcPr>
            <w:tcW w:w="4395" w:type="dxa"/>
            <w:noWrap/>
          </w:tcPr>
          <w:p w:rsidR="00DA6133" w:rsidRDefault="00DD7E3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in utero embryonic development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0.00157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0.0332 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0.0005 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0.0448 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0.2770 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GO:0008076</w:t>
            </w:r>
          </w:p>
        </w:tc>
        <w:tc>
          <w:tcPr>
            <w:tcW w:w="4395" w:type="dxa"/>
            <w:noWrap/>
          </w:tcPr>
          <w:p w:rsidR="00DA6133" w:rsidRDefault="00DD7E3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voltage-gated potassium channel complex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0.00163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0.0209 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0.0004 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0.0036 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0.0046 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GO:0016477</w:t>
            </w:r>
          </w:p>
        </w:tc>
        <w:tc>
          <w:tcPr>
            <w:tcW w:w="4395" w:type="dxa"/>
            <w:noWrap/>
          </w:tcPr>
          <w:p w:rsidR="00DA6133" w:rsidRDefault="00DD7E3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cell migration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0.002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0.0034 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0.3172 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0.2692 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0.0396 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GO:0006812</w:t>
            </w:r>
          </w:p>
        </w:tc>
        <w:tc>
          <w:tcPr>
            <w:tcW w:w="4395" w:type="dxa"/>
            <w:noWrap/>
          </w:tcPr>
          <w:p w:rsidR="00DA6133" w:rsidRDefault="00DD7E3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Cs w:val="21"/>
              </w:rPr>
              <w:t>cation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 xml:space="preserve"> transport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0.0020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0.3269 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0.0701 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0.0001 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0.0018 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GO:0005085</w:t>
            </w:r>
          </w:p>
        </w:tc>
        <w:tc>
          <w:tcPr>
            <w:tcW w:w="4395" w:type="dxa"/>
            <w:noWrap/>
          </w:tcPr>
          <w:p w:rsidR="00DA6133" w:rsidRDefault="00DD7E3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Cs w:val="21"/>
              </w:rPr>
              <w:t>guanyl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>-nucleotide exchange factor activity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0.00214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0.0070 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3.88E-07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0.0002 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3.62E-05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GO:0030426</w:t>
            </w:r>
          </w:p>
        </w:tc>
        <w:tc>
          <w:tcPr>
            <w:tcW w:w="4395" w:type="dxa"/>
            <w:noWrap/>
          </w:tcPr>
          <w:p w:rsidR="00DA6133" w:rsidRDefault="00DD7E3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growth cone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0.00220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0.1866 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0.0001 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0.0142 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0.0300 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GO:0048011</w:t>
            </w:r>
          </w:p>
        </w:tc>
        <w:tc>
          <w:tcPr>
            <w:tcW w:w="4395" w:type="dxa"/>
            <w:noWrap/>
          </w:tcPr>
          <w:p w:rsidR="00DA6133" w:rsidRDefault="00DD7E3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nerve growth factor receptor signaling pathway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0.00238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0.1766 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0.0056 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8.20E-05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7.36E-05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GO:0046928</w:t>
            </w:r>
          </w:p>
        </w:tc>
        <w:tc>
          <w:tcPr>
            <w:tcW w:w="4395" w:type="dxa"/>
            <w:noWrap/>
          </w:tcPr>
          <w:p w:rsidR="00DA6133" w:rsidRDefault="00DD7E3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regulation of neurotransmitter secretion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0.00242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0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0.6366 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0.0009 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0.2304 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GO:0023034</w:t>
            </w:r>
          </w:p>
        </w:tc>
        <w:tc>
          <w:tcPr>
            <w:tcW w:w="4395" w:type="dxa"/>
            <w:noWrap/>
          </w:tcPr>
          <w:p w:rsidR="00DA6133" w:rsidRDefault="00DD7E3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intracellular signaling pathway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0.00253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0.0446 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0.0002 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1.39E-06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0.0001 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GO:0042493</w:t>
            </w:r>
          </w:p>
        </w:tc>
        <w:tc>
          <w:tcPr>
            <w:tcW w:w="4395" w:type="dxa"/>
            <w:noWrap/>
          </w:tcPr>
          <w:p w:rsidR="00DA6133" w:rsidRDefault="00DD7E3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response to drug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0.00321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4.14E-07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0.0360 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0.0314 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0.2751 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lastRenderedPageBreak/>
              <w:t>GO:0007205</w:t>
            </w:r>
          </w:p>
        </w:tc>
        <w:tc>
          <w:tcPr>
            <w:tcW w:w="4395" w:type="dxa"/>
            <w:noWrap/>
          </w:tcPr>
          <w:p w:rsidR="00DA6133" w:rsidRDefault="00DD7E3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activation of protein kinase C activity by G-protein coupled receptor protein signaling pathway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0.00327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0.5082 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0.0064 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0.2543 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0.2388 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GO:0009986</w:t>
            </w:r>
          </w:p>
        </w:tc>
        <w:tc>
          <w:tcPr>
            <w:tcW w:w="4395" w:type="dxa"/>
            <w:noWrap/>
          </w:tcPr>
          <w:p w:rsidR="00DA6133" w:rsidRDefault="00DD7E3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cell surface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0.00339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0.0082 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0.0007 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0.0518 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0.0075 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GO:0031225</w:t>
            </w:r>
          </w:p>
        </w:tc>
        <w:tc>
          <w:tcPr>
            <w:tcW w:w="4395" w:type="dxa"/>
            <w:noWrap/>
          </w:tcPr>
          <w:p w:rsidR="00DA6133" w:rsidRDefault="00DD7E3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anchored to membrane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0.00352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0.0965 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0.1650 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0.0025 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0.0086 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GO:0030165</w:t>
            </w:r>
          </w:p>
        </w:tc>
        <w:tc>
          <w:tcPr>
            <w:tcW w:w="4395" w:type="dxa"/>
            <w:noWrap/>
          </w:tcPr>
          <w:p w:rsidR="00DA6133" w:rsidRDefault="00DD7E3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PDZ domain binding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0.00378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0.0238 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0.0005 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0.0208 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0.0094 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GO:0019228</w:t>
            </w:r>
          </w:p>
        </w:tc>
        <w:tc>
          <w:tcPr>
            <w:tcW w:w="4395" w:type="dxa"/>
            <w:noWrap/>
          </w:tcPr>
          <w:p w:rsidR="00DA6133" w:rsidRDefault="00DD7E3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regulation of action potential in neuron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0.00411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0.0172 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0.2668 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0.0017 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2.56E-05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hsa04730</w:t>
            </w:r>
          </w:p>
        </w:tc>
        <w:tc>
          <w:tcPr>
            <w:tcW w:w="4395" w:type="dxa"/>
            <w:noWrap/>
          </w:tcPr>
          <w:p w:rsidR="00DA6133" w:rsidRDefault="00DD7E3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Long-term depression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0.00417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7.10E-05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0.0012 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2.85E-06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0.0009 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Cs w:val="21"/>
              </w:rPr>
              <w:t>agrPathway</w:t>
            </w:r>
            <w:proofErr w:type="spellEnd"/>
          </w:p>
        </w:tc>
        <w:tc>
          <w:tcPr>
            <w:tcW w:w="4395" w:type="dxa"/>
            <w:noWrap/>
          </w:tcPr>
          <w:p w:rsidR="00DA6133" w:rsidRDefault="00DD7E3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Cs w:val="21"/>
              </w:rPr>
              <w:t>Agrin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 xml:space="preserve"> in Postsynaptic Differentiation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0.00427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0.0111 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0.0213 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0.0063 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0.0004 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edg1Pathway</w:t>
            </w:r>
          </w:p>
        </w:tc>
        <w:tc>
          <w:tcPr>
            <w:tcW w:w="4395" w:type="dxa"/>
            <w:noWrap/>
          </w:tcPr>
          <w:p w:rsidR="00DA6133" w:rsidRDefault="00DD7E3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Phospholipids as </w:t>
            </w:r>
            <w:proofErr w:type="spellStart"/>
            <w:r>
              <w:rPr>
                <w:rFonts w:ascii="Times New Roman" w:hAnsi="Times New Roman" w:cs="Times New Roman"/>
                <w:szCs w:val="21"/>
              </w:rPr>
              <w:t>signalling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 xml:space="preserve"> intermediaries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0.00481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0.0505 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0.0047 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0.0236 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0.0264 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Cs w:val="21"/>
              </w:rPr>
              <w:t>calcineurinPathway</w:t>
            </w:r>
            <w:proofErr w:type="spellEnd"/>
          </w:p>
        </w:tc>
        <w:tc>
          <w:tcPr>
            <w:tcW w:w="4395" w:type="dxa"/>
            <w:noWrap/>
          </w:tcPr>
          <w:p w:rsidR="00DA6133" w:rsidRDefault="00DD7E3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Effects of </w:t>
            </w:r>
            <w:proofErr w:type="spellStart"/>
            <w:r>
              <w:rPr>
                <w:rFonts w:ascii="Times New Roman" w:hAnsi="Times New Roman" w:cs="Times New Roman"/>
                <w:szCs w:val="21"/>
              </w:rPr>
              <w:t>calcineurin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 xml:space="preserve"> in Keratinocyte Differentiation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0.00499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0.0461 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0.2350 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0.2321 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0.0017 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GO:0007409</w:t>
            </w:r>
          </w:p>
        </w:tc>
        <w:tc>
          <w:tcPr>
            <w:tcW w:w="4395" w:type="dxa"/>
            <w:noWrap/>
          </w:tcPr>
          <w:p w:rsidR="00DA6133" w:rsidRDefault="00DD7E3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Cs w:val="21"/>
              </w:rPr>
              <w:t>axonogenesis</w:t>
            </w:r>
            <w:proofErr w:type="spellEnd"/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0.0050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0.0225 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3.39E-05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0.0067 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0.0027 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GO:0004629</w:t>
            </w:r>
          </w:p>
        </w:tc>
        <w:tc>
          <w:tcPr>
            <w:tcW w:w="4395" w:type="dxa"/>
            <w:noWrap/>
          </w:tcPr>
          <w:p w:rsidR="00DA6133" w:rsidRDefault="00DD7E3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phospholipase C activity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0.00506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0.2683 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0.0704 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0.0004 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0.4306 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R-HSA-4641258</w:t>
            </w:r>
          </w:p>
        </w:tc>
        <w:tc>
          <w:tcPr>
            <w:tcW w:w="4395" w:type="dxa"/>
            <w:noWrap/>
          </w:tcPr>
          <w:p w:rsidR="00DA6133" w:rsidRDefault="00DD7E3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Degradation of DVL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0.00512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9.19E-14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0.8883 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0.5507 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0.2936 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lastRenderedPageBreak/>
              <w:t>fcer1Pathway</w:t>
            </w:r>
          </w:p>
        </w:tc>
        <w:tc>
          <w:tcPr>
            <w:tcW w:w="4395" w:type="dxa"/>
            <w:noWrap/>
          </w:tcPr>
          <w:p w:rsidR="00DA6133" w:rsidRDefault="00DD7E3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Fc Epsilon Receptor I Signaling in Mast Cells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0.00513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0.1880 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0.3738 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0.2656 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0.0002 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GO:0007264</w:t>
            </w:r>
          </w:p>
        </w:tc>
        <w:tc>
          <w:tcPr>
            <w:tcW w:w="4395" w:type="dxa"/>
            <w:noWrap/>
          </w:tcPr>
          <w:p w:rsidR="00DA6133" w:rsidRDefault="00DD7E3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small </w:t>
            </w:r>
            <w:proofErr w:type="spellStart"/>
            <w:r>
              <w:rPr>
                <w:rFonts w:ascii="Times New Roman" w:hAnsi="Times New Roman" w:cs="Times New Roman"/>
                <w:szCs w:val="21"/>
              </w:rPr>
              <w:t>GTPase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 xml:space="preserve"> mediated signal transduction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0.00538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0.1142 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0.0024 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0.0510 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0.0007 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GO:0051539</w:t>
            </w:r>
          </w:p>
        </w:tc>
        <w:tc>
          <w:tcPr>
            <w:tcW w:w="4395" w:type="dxa"/>
            <w:noWrap/>
          </w:tcPr>
          <w:p w:rsidR="00DA6133" w:rsidRDefault="00DD7E3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 iron, 4 sulfur cluster binding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0.00604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2.00E-14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0.3257 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0.2802 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0.7022 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Cs w:val="21"/>
              </w:rPr>
              <w:t>sppaPathway</w:t>
            </w:r>
            <w:proofErr w:type="spellEnd"/>
          </w:p>
        </w:tc>
        <w:tc>
          <w:tcPr>
            <w:tcW w:w="4395" w:type="dxa"/>
            <w:noWrap/>
          </w:tcPr>
          <w:p w:rsidR="00DA6133" w:rsidRDefault="00DD7E3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Aspirin Blocks Signaling Pathway Involved in Platelet Activation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0.00623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0.0010 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0.0047 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0.0050 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0.0179 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R-HSA-1234176</w:t>
            </w:r>
          </w:p>
        </w:tc>
        <w:tc>
          <w:tcPr>
            <w:tcW w:w="4395" w:type="dxa"/>
            <w:noWrap/>
          </w:tcPr>
          <w:p w:rsidR="00DA6133" w:rsidRDefault="00DD7E3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Oxygen-dependent </w:t>
            </w:r>
            <w:proofErr w:type="spellStart"/>
            <w:r>
              <w:rPr>
                <w:rFonts w:ascii="Times New Roman" w:hAnsi="Times New Roman" w:cs="Times New Roman"/>
                <w:szCs w:val="21"/>
              </w:rPr>
              <w:t>proline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 xml:space="preserve"> hydroxylation of Hypoxia-inducible Factor Alpha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0.00627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7.39E-14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0.5995 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0.6921 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0.4570 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GO:0007194</w:t>
            </w:r>
          </w:p>
        </w:tc>
        <w:tc>
          <w:tcPr>
            <w:tcW w:w="4395" w:type="dxa"/>
            <w:noWrap/>
          </w:tcPr>
          <w:p w:rsidR="00DA6133" w:rsidRDefault="00DD7E3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negative regulation of </w:t>
            </w:r>
            <w:proofErr w:type="spellStart"/>
            <w:r>
              <w:rPr>
                <w:rFonts w:ascii="Times New Roman" w:hAnsi="Times New Roman" w:cs="Times New Roman"/>
                <w:szCs w:val="21"/>
              </w:rPr>
              <w:t>adenylate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1"/>
              </w:rPr>
              <w:t>cyclase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 xml:space="preserve"> activity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0.0064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0.1784 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0.0044 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0.0520 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0.0978 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GO:0016529</w:t>
            </w:r>
          </w:p>
        </w:tc>
        <w:tc>
          <w:tcPr>
            <w:tcW w:w="4395" w:type="dxa"/>
            <w:noWrap/>
          </w:tcPr>
          <w:p w:rsidR="00DA6133" w:rsidRDefault="00DD7E3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sarcoplasmic reticulum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0.0065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0.0701 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0.0008 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0.2641 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0.0639 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hsa04270</w:t>
            </w:r>
          </w:p>
        </w:tc>
        <w:tc>
          <w:tcPr>
            <w:tcW w:w="4395" w:type="dxa"/>
            <w:noWrap/>
          </w:tcPr>
          <w:p w:rsidR="00DA6133" w:rsidRDefault="00DD7E3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Vascular smooth muscle contraction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0.00656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0.0132 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1.46E-05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3.24E-05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4.05E-06</w:t>
            </w:r>
          </w:p>
        </w:tc>
      </w:tr>
      <w:tr w:rsidR="00DA6133">
        <w:trPr>
          <w:trHeight w:val="270"/>
          <w:jc w:val="center"/>
        </w:trPr>
        <w:tc>
          <w:tcPr>
            <w:tcW w:w="2022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GO:0048511</w:t>
            </w:r>
          </w:p>
        </w:tc>
        <w:tc>
          <w:tcPr>
            <w:tcW w:w="4395" w:type="dxa"/>
            <w:noWrap/>
          </w:tcPr>
          <w:p w:rsidR="00DA6133" w:rsidRDefault="00DD7E3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rhythmic process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0.00661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0.2534 </w:t>
            </w:r>
          </w:p>
        </w:tc>
        <w:tc>
          <w:tcPr>
            <w:tcW w:w="1560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0.00083</w:t>
            </w:r>
          </w:p>
        </w:tc>
        <w:tc>
          <w:tcPr>
            <w:tcW w:w="123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0.0365 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0.0023 </w:t>
            </w:r>
          </w:p>
        </w:tc>
      </w:tr>
    </w:tbl>
    <w:p w:rsidR="00DA6133" w:rsidRDefault="00DA6133" w:rsidP="00BB5E5E">
      <w:pPr>
        <w:jc w:val="center"/>
        <w:rPr>
          <w:rFonts w:cstheme="minorHAnsi"/>
          <w:b/>
        </w:rPr>
      </w:pPr>
    </w:p>
    <w:sectPr w:rsidR="00DA613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Layout" w:val="&lt;ENLayout&gt;&lt;Style&gt;Numbered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50xa25fsbep9rcees9bp5xsgzx29e909v9pz&quot;&gt;My EndNote Library&lt;record-ids&gt;&lt;item&gt;88&lt;/item&gt;&lt;item&gt;89&lt;/item&gt;&lt;item&gt;133&lt;/item&gt;&lt;item&gt;154&lt;/item&gt;&lt;item&gt;166&lt;/item&gt;&lt;item&gt;167&lt;/item&gt;&lt;item&gt;168&lt;/item&gt;&lt;item&gt;170&lt;/item&gt;&lt;item&gt;171&lt;/item&gt;&lt;item&gt;172&lt;/item&gt;&lt;item&gt;173&lt;/item&gt;&lt;item&gt;174&lt;/item&gt;&lt;item&gt;175&lt;/item&gt;&lt;item&gt;176&lt;/item&gt;&lt;item&gt;177&lt;/item&gt;&lt;item&gt;178&lt;/item&gt;&lt;item&gt;179&lt;/item&gt;&lt;item&gt;181&lt;/item&gt;&lt;item&gt;182&lt;/item&gt;&lt;item&gt;183&lt;/item&gt;&lt;item&gt;184&lt;/item&gt;&lt;item&gt;185&lt;/item&gt;&lt;item&gt;186&lt;/item&gt;&lt;item&gt;188&lt;/item&gt;&lt;item&gt;189&lt;/item&gt;&lt;item&gt;190&lt;/item&gt;&lt;item&gt;191&lt;/item&gt;&lt;item&gt;192&lt;/item&gt;&lt;item&gt;193&lt;/item&gt;&lt;item&gt;194&lt;/item&gt;&lt;item&gt;195&lt;/item&gt;&lt;item&gt;196&lt;/item&gt;&lt;item&gt;197&lt;/item&gt;&lt;item&gt;198&lt;/item&gt;&lt;item&gt;199&lt;/item&gt;&lt;item&gt;200&lt;/item&gt;&lt;item&gt;201&lt;/item&gt;&lt;item&gt;202&lt;/item&gt;&lt;item&gt;211&lt;/item&gt;&lt;item&gt;212&lt;/item&gt;&lt;item&gt;213&lt;/item&gt;&lt;item&gt;252&lt;/item&gt;&lt;item&gt;313&lt;/item&gt;&lt;/record-ids&gt;&lt;/item&gt;&lt;/Libraries&gt;"/>
  </w:docVars>
  <w:rsids>
    <w:rsidRoot w:val="004606E7"/>
    <w:rsid w:val="00012631"/>
    <w:rsid w:val="000326C0"/>
    <w:rsid w:val="00042F19"/>
    <w:rsid w:val="00084D70"/>
    <w:rsid w:val="00092E0D"/>
    <w:rsid w:val="000A5025"/>
    <w:rsid w:val="000A6B1B"/>
    <w:rsid w:val="000B04B0"/>
    <w:rsid w:val="000C6DE7"/>
    <w:rsid w:val="000E4DAC"/>
    <w:rsid w:val="00101CE0"/>
    <w:rsid w:val="00102761"/>
    <w:rsid w:val="001335B2"/>
    <w:rsid w:val="0013405F"/>
    <w:rsid w:val="0014334A"/>
    <w:rsid w:val="001506C0"/>
    <w:rsid w:val="00153F7F"/>
    <w:rsid w:val="00167FB4"/>
    <w:rsid w:val="00172D0A"/>
    <w:rsid w:val="00176E1B"/>
    <w:rsid w:val="00190655"/>
    <w:rsid w:val="00191406"/>
    <w:rsid w:val="001B1360"/>
    <w:rsid w:val="001E5B79"/>
    <w:rsid w:val="001E682B"/>
    <w:rsid w:val="001E78CE"/>
    <w:rsid w:val="001F3528"/>
    <w:rsid w:val="00216793"/>
    <w:rsid w:val="00223CD8"/>
    <w:rsid w:val="00230BFC"/>
    <w:rsid w:val="00230D54"/>
    <w:rsid w:val="00241C1F"/>
    <w:rsid w:val="00246187"/>
    <w:rsid w:val="002656EF"/>
    <w:rsid w:val="00270B5B"/>
    <w:rsid w:val="002710D9"/>
    <w:rsid w:val="00283FEC"/>
    <w:rsid w:val="00294473"/>
    <w:rsid w:val="002A2AC2"/>
    <w:rsid w:val="002A7287"/>
    <w:rsid w:val="002B3B24"/>
    <w:rsid w:val="002D71C7"/>
    <w:rsid w:val="002E20A2"/>
    <w:rsid w:val="002F0B8A"/>
    <w:rsid w:val="00301606"/>
    <w:rsid w:val="003032C0"/>
    <w:rsid w:val="00333C0D"/>
    <w:rsid w:val="00333FA6"/>
    <w:rsid w:val="00356322"/>
    <w:rsid w:val="0035725A"/>
    <w:rsid w:val="00357C8C"/>
    <w:rsid w:val="003628B3"/>
    <w:rsid w:val="003672E1"/>
    <w:rsid w:val="0038644C"/>
    <w:rsid w:val="003A1439"/>
    <w:rsid w:val="003C0FB8"/>
    <w:rsid w:val="003D3C9E"/>
    <w:rsid w:val="003E305D"/>
    <w:rsid w:val="003F2259"/>
    <w:rsid w:val="003F618C"/>
    <w:rsid w:val="0040158D"/>
    <w:rsid w:val="004019F4"/>
    <w:rsid w:val="004108F4"/>
    <w:rsid w:val="00417D23"/>
    <w:rsid w:val="004409A0"/>
    <w:rsid w:val="004563E5"/>
    <w:rsid w:val="004606E7"/>
    <w:rsid w:val="00464D51"/>
    <w:rsid w:val="00470B0C"/>
    <w:rsid w:val="00471F67"/>
    <w:rsid w:val="00477BDF"/>
    <w:rsid w:val="00480D18"/>
    <w:rsid w:val="00490E15"/>
    <w:rsid w:val="00491012"/>
    <w:rsid w:val="004B7B70"/>
    <w:rsid w:val="004C0EDF"/>
    <w:rsid w:val="004C1399"/>
    <w:rsid w:val="004C7F99"/>
    <w:rsid w:val="004D1387"/>
    <w:rsid w:val="004D3887"/>
    <w:rsid w:val="004E5FC8"/>
    <w:rsid w:val="004F0615"/>
    <w:rsid w:val="004F561F"/>
    <w:rsid w:val="005146BA"/>
    <w:rsid w:val="00515E9D"/>
    <w:rsid w:val="00527F76"/>
    <w:rsid w:val="00531636"/>
    <w:rsid w:val="00545F91"/>
    <w:rsid w:val="00557129"/>
    <w:rsid w:val="0056771B"/>
    <w:rsid w:val="005679ED"/>
    <w:rsid w:val="005724E3"/>
    <w:rsid w:val="005770AF"/>
    <w:rsid w:val="005B35CA"/>
    <w:rsid w:val="005C43B9"/>
    <w:rsid w:val="005D2FC2"/>
    <w:rsid w:val="005E6E73"/>
    <w:rsid w:val="006006D7"/>
    <w:rsid w:val="00601D23"/>
    <w:rsid w:val="0060289D"/>
    <w:rsid w:val="00607183"/>
    <w:rsid w:val="006106E5"/>
    <w:rsid w:val="00615424"/>
    <w:rsid w:val="00615EE0"/>
    <w:rsid w:val="006449B7"/>
    <w:rsid w:val="00671D90"/>
    <w:rsid w:val="006849D2"/>
    <w:rsid w:val="00687EC9"/>
    <w:rsid w:val="0069511F"/>
    <w:rsid w:val="006A3A81"/>
    <w:rsid w:val="006B1EF1"/>
    <w:rsid w:val="006B645C"/>
    <w:rsid w:val="006D4358"/>
    <w:rsid w:val="00712E44"/>
    <w:rsid w:val="0071473E"/>
    <w:rsid w:val="007165F5"/>
    <w:rsid w:val="0072097C"/>
    <w:rsid w:val="0072791B"/>
    <w:rsid w:val="00735521"/>
    <w:rsid w:val="007566FF"/>
    <w:rsid w:val="00757440"/>
    <w:rsid w:val="0075777E"/>
    <w:rsid w:val="007634BA"/>
    <w:rsid w:val="00765F40"/>
    <w:rsid w:val="0078092E"/>
    <w:rsid w:val="007951C0"/>
    <w:rsid w:val="007A07C9"/>
    <w:rsid w:val="007B4377"/>
    <w:rsid w:val="007C6BA5"/>
    <w:rsid w:val="007D0C6F"/>
    <w:rsid w:val="007E042E"/>
    <w:rsid w:val="007E44AA"/>
    <w:rsid w:val="007E78BB"/>
    <w:rsid w:val="00805C63"/>
    <w:rsid w:val="008064F3"/>
    <w:rsid w:val="00807381"/>
    <w:rsid w:val="008222A6"/>
    <w:rsid w:val="00844109"/>
    <w:rsid w:val="00846669"/>
    <w:rsid w:val="00847CB4"/>
    <w:rsid w:val="00855C16"/>
    <w:rsid w:val="00856812"/>
    <w:rsid w:val="00865FC4"/>
    <w:rsid w:val="008A12C5"/>
    <w:rsid w:val="008A24AB"/>
    <w:rsid w:val="008A37D4"/>
    <w:rsid w:val="008B2B1E"/>
    <w:rsid w:val="008B6F70"/>
    <w:rsid w:val="008C17D4"/>
    <w:rsid w:val="008D17C5"/>
    <w:rsid w:val="008D265B"/>
    <w:rsid w:val="008E20D3"/>
    <w:rsid w:val="008F0DC0"/>
    <w:rsid w:val="00900EB3"/>
    <w:rsid w:val="00902880"/>
    <w:rsid w:val="00911C9B"/>
    <w:rsid w:val="00917E01"/>
    <w:rsid w:val="00923BE0"/>
    <w:rsid w:val="00946F53"/>
    <w:rsid w:val="00957831"/>
    <w:rsid w:val="009773AE"/>
    <w:rsid w:val="00982F20"/>
    <w:rsid w:val="009A55F1"/>
    <w:rsid w:val="009C6ACC"/>
    <w:rsid w:val="009D0680"/>
    <w:rsid w:val="009D1A00"/>
    <w:rsid w:val="009D2D32"/>
    <w:rsid w:val="009E13E1"/>
    <w:rsid w:val="009F1B06"/>
    <w:rsid w:val="009F2B1C"/>
    <w:rsid w:val="009F2DEE"/>
    <w:rsid w:val="009F5636"/>
    <w:rsid w:val="00A25602"/>
    <w:rsid w:val="00A33B3E"/>
    <w:rsid w:val="00A56A1C"/>
    <w:rsid w:val="00A64160"/>
    <w:rsid w:val="00A720E1"/>
    <w:rsid w:val="00AB0047"/>
    <w:rsid w:val="00AC1A14"/>
    <w:rsid w:val="00AE6321"/>
    <w:rsid w:val="00AE63B0"/>
    <w:rsid w:val="00AF25D6"/>
    <w:rsid w:val="00B01F45"/>
    <w:rsid w:val="00B3066D"/>
    <w:rsid w:val="00B45494"/>
    <w:rsid w:val="00B66D18"/>
    <w:rsid w:val="00B676FD"/>
    <w:rsid w:val="00B733DA"/>
    <w:rsid w:val="00B8342A"/>
    <w:rsid w:val="00BA2D3C"/>
    <w:rsid w:val="00BA6961"/>
    <w:rsid w:val="00BB2484"/>
    <w:rsid w:val="00BB2A14"/>
    <w:rsid w:val="00BB5E5E"/>
    <w:rsid w:val="00BB7CD4"/>
    <w:rsid w:val="00BE01A2"/>
    <w:rsid w:val="00BE737E"/>
    <w:rsid w:val="00C106BF"/>
    <w:rsid w:val="00C11CF6"/>
    <w:rsid w:val="00C12559"/>
    <w:rsid w:val="00C37C39"/>
    <w:rsid w:val="00C628AE"/>
    <w:rsid w:val="00C6573D"/>
    <w:rsid w:val="00C81072"/>
    <w:rsid w:val="00CA0EEE"/>
    <w:rsid w:val="00CA2376"/>
    <w:rsid w:val="00CB4A59"/>
    <w:rsid w:val="00CC3457"/>
    <w:rsid w:val="00CC70A1"/>
    <w:rsid w:val="00CF5089"/>
    <w:rsid w:val="00CF7F3F"/>
    <w:rsid w:val="00D11EA5"/>
    <w:rsid w:val="00D21537"/>
    <w:rsid w:val="00D27182"/>
    <w:rsid w:val="00D35445"/>
    <w:rsid w:val="00D44946"/>
    <w:rsid w:val="00D44F90"/>
    <w:rsid w:val="00D61C1E"/>
    <w:rsid w:val="00D66B23"/>
    <w:rsid w:val="00D71CAD"/>
    <w:rsid w:val="00D71E71"/>
    <w:rsid w:val="00D76000"/>
    <w:rsid w:val="00D849A5"/>
    <w:rsid w:val="00DA1576"/>
    <w:rsid w:val="00DA5A5E"/>
    <w:rsid w:val="00DA6133"/>
    <w:rsid w:val="00DD7E39"/>
    <w:rsid w:val="00DF7330"/>
    <w:rsid w:val="00E057AA"/>
    <w:rsid w:val="00E05924"/>
    <w:rsid w:val="00E2232E"/>
    <w:rsid w:val="00E3586D"/>
    <w:rsid w:val="00E57DF6"/>
    <w:rsid w:val="00E726B0"/>
    <w:rsid w:val="00E835E2"/>
    <w:rsid w:val="00E85D7E"/>
    <w:rsid w:val="00E9354A"/>
    <w:rsid w:val="00EA07B8"/>
    <w:rsid w:val="00EA3ED0"/>
    <w:rsid w:val="00EB2AFE"/>
    <w:rsid w:val="00EC6D25"/>
    <w:rsid w:val="00ED6AB0"/>
    <w:rsid w:val="00EF2C4E"/>
    <w:rsid w:val="00F33E24"/>
    <w:rsid w:val="00F822D5"/>
    <w:rsid w:val="00FC0A0C"/>
    <w:rsid w:val="00FC4B4D"/>
    <w:rsid w:val="00FD1205"/>
    <w:rsid w:val="00FD67C6"/>
    <w:rsid w:val="12A661E3"/>
    <w:rsid w:val="4B4C5EEA"/>
    <w:rsid w:val="552A73D0"/>
    <w:rsid w:val="6CB53B1A"/>
    <w:rsid w:val="6DC80D5B"/>
    <w:rsid w:val="70E7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/>
      <w:u w:val="single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paragraph" w:customStyle="1" w:styleId="font5">
    <w:name w:val="font5"/>
    <w:basedOn w:val="Normal"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18"/>
      <w:szCs w:val="18"/>
    </w:rPr>
  </w:style>
  <w:style w:type="paragraph" w:customStyle="1" w:styleId="xl66">
    <w:name w:val="xl66"/>
    <w:basedOn w:val="Normal"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b/>
      <w:bCs/>
      <w:kern w:val="0"/>
      <w:sz w:val="24"/>
      <w:szCs w:val="24"/>
    </w:rPr>
  </w:style>
  <w:style w:type="paragraph" w:customStyle="1" w:styleId="xl68">
    <w:name w:val="xl68"/>
    <w:basedOn w:val="Normal"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b/>
      <w:bCs/>
      <w:kern w:val="0"/>
      <w:sz w:val="24"/>
      <w:szCs w:val="24"/>
    </w:rPr>
  </w:style>
  <w:style w:type="paragraph" w:customStyle="1" w:styleId="xl69">
    <w:name w:val="xl69"/>
    <w:basedOn w:val="Normal"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b/>
      <w:bCs/>
      <w:kern w:val="0"/>
      <w:sz w:val="24"/>
      <w:szCs w:val="24"/>
    </w:rPr>
  </w:style>
  <w:style w:type="paragraph" w:customStyle="1" w:styleId="xl67">
    <w:name w:val="xl67"/>
    <w:basedOn w:val="Normal"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b/>
      <w:bCs/>
      <w:kern w:val="0"/>
      <w:sz w:val="24"/>
      <w:szCs w:val="24"/>
    </w:rPr>
  </w:style>
  <w:style w:type="paragraph" w:customStyle="1" w:styleId="xl70">
    <w:name w:val="xl70"/>
    <w:basedOn w:val="Normal"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b/>
      <w:bCs/>
      <w:kern w:val="0"/>
      <w:sz w:val="24"/>
      <w:szCs w:val="24"/>
    </w:rPr>
  </w:style>
  <w:style w:type="paragraph" w:customStyle="1" w:styleId="xl65">
    <w:name w:val="xl65"/>
    <w:basedOn w:val="Normal"/>
    <w:qFormat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1">
    <w:name w:val="xl71"/>
    <w:basedOn w:val="Normal"/>
    <w:qFormat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6">
    <w:name w:val="font6"/>
    <w:basedOn w:val="Normal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18"/>
      <w:szCs w:val="18"/>
    </w:rPr>
  </w:style>
  <w:style w:type="paragraph" w:customStyle="1" w:styleId="xl72">
    <w:name w:val="xl72"/>
    <w:basedOn w:val="Normal"/>
    <w:qFormat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/>
      <w:u w:val="single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paragraph" w:customStyle="1" w:styleId="font5">
    <w:name w:val="font5"/>
    <w:basedOn w:val="Normal"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18"/>
      <w:szCs w:val="18"/>
    </w:rPr>
  </w:style>
  <w:style w:type="paragraph" w:customStyle="1" w:styleId="xl66">
    <w:name w:val="xl66"/>
    <w:basedOn w:val="Normal"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b/>
      <w:bCs/>
      <w:kern w:val="0"/>
      <w:sz w:val="24"/>
      <w:szCs w:val="24"/>
    </w:rPr>
  </w:style>
  <w:style w:type="paragraph" w:customStyle="1" w:styleId="xl68">
    <w:name w:val="xl68"/>
    <w:basedOn w:val="Normal"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b/>
      <w:bCs/>
      <w:kern w:val="0"/>
      <w:sz w:val="24"/>
      <w:szCs w:val="24"/>
    </w:rPr>
  </w:style>
  <w:style w:type="paragraph" w:customStyle="1" w:styleId="xl69">
    <w:name w:val="xl69"/>
    <w:basedOn w:val="Normal"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b/>
      <w:bCs/>
      <w:kern w:val="0"/>
      <w:sz w:val="24"/>
      <w:szCs w:val="24"/>
    </w:rPr>
  </w:style>
  <w:style w:type="paragraph" w:customStyle="1" w:styleId="xl67">
    <w:name w:val="xl67"/>
    <w:basedOn w:val="Normal"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b/>
      <w:bCs/>
      <w:kern w:val="0"/>
      <w:sz w:val="24"/>
      <w:szCs w:val="24"/>
    </w:rPr>
  </w:style>
  <w:style w:type="paragraph" w:customStyle="1" w:styleId="xl70">
    <w:name w:val="xl70"/>
    <w:basedOn w:val="Normal"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b/>
      <w:bCs/>
      <w:kern w:val="0"/>
      <w:sz w:val="24"/>
      <w:szCs w:val="24"/>
    </w:rPr>
  </w:style>
  <w:style w:type="paragraph" w:customStyle="1" w:styleId="xl65">
    <w:name w:val="xl65"/>
    <w:basedOn w:val="Normal"/>
    <w:qFormat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1">
    <w:name w:val="xl71"/>
    <w:basedOn w:val="Normal"/>
    <w:qFormat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6">
    <w:name w:val="font6"/>
    <w:basedOn w:val="Normal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18"/>
      <w:szCs w:val="18"/>
    </w:rPr>
  </w:style>
  <w:style w:type="paragraph" w:customStyle="1" w:styleId="xl72">
    <w:name w:val="xl72"/>
    <w:basedOn w:val="Normal"/>
    <w:qFormat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7</Pages>
  <Words>1091</Words>
  <Characters>6221</Characters>
  <Application>Microsoft Office Word</Application>
  <DocSecurity>0</DocSecurity>
  <Lines>51</Lines>
  <Paragraphs>14</Paragraphs>
  <ScaleCrop>false</ScaleCrop>
  <Company>Microsoft</Company>
  <LinksUpToDate>false</LinksUpToDate>
  <CharactersWithSpaces>7298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MYL</dc:creator>
  <cp:lastModifiedBy>Dell 10</cp:lastModifiedBy>
  <cp:revision>14</cp:revision>
  <cp:lastPrinted>2019-03-31T03:18:00Z</cp:lastPrinted>
  <dcterms:created xsi:type="dcterms:W3CDTF">2017-12-16T10:01:00Z</dcterms:created>
  <dcterms:modified xsi:type="dcterms:W3CDTF">2020-01-07T12:51:00Z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