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E2" w:rsidRDefault="00491AE2" w:rsidP="00491AE2">
      <w:pPr>
        <w:jc w:val="center"/>
        <w:rPr>
          <w:b/>
          <w:szCs w:val="20"/>
        </w:rPr>
      </w:pPr>
      <w:proofErr w:type="gramStart"/>
      <w:r>
        <w:rPr>
          <w:b/>
          <w:szCs w:val="20"/>
        </w:rPr>
        <w:t xml:space="preserve">Supplementary </w:t>
      </w:r>
      <w:r>
        <w:rPr>
          <w:b/>
          <w:szCs w:val="20"/>
        </w:rPr>
        <w:t xml:space="preserve">Table </w:t>
      </w:r>
      <w:r>
        <w:rPr>
          <w:b/>
          <w:szCs w:val="20"/>
        </w:rPr>
        <w:t>2.</w:t>
      </w:r>
      <w:proofErr w:type="gramEnd"/>
      <w:r>
        <w:rPr>
          <w:rFonts w:eastAsiaTheme="minorEastAsia"/>
          <w:b/>
          <w:szCs w:val="20"/>
          <w:lang w:eastAsia="zh-CN"/>
        </w:rPr>
        <w:t xml:space="preserve"> </w:t>
      </w:r>
      <w:proofErr w:type="spellStart"/>
      <w:proofErr w:type="gramStart"/>
      <w:r>
        <w:rPr>
          <w:b/>
          <w:szCs w:val="20"/>
        </w:rPr>
        <w:t>Univariate</w:t>
      </w:r>
      <w:proofErr w:type="spellEnd"/>
      <w:r>
        <w:rPr>
          <w:b/>
          <w:szCs w:val="20"/>
        </w:rPr>
        <w:t xml:space="preserve"> and multivariate Cox regression analysis of factors affecting overall survival of patients</w:t>
      </w:r>
      <w:r>
        <w:rPr>
          <w:b/>
          <w:szCs w:val="20"/>
        </w:rPr>
        <w:t>.</w:t>
      </w:r>
      <w:bookmarkStart w:id="0" w:name="_GoBack"/>
      <w:bookmarkEnd w:id="0"/>
      <w:proofErr w:type="gramEnd"/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6"/>
        <w:gridCol w:w="609"/>
        <w:gridCol w:w="975"/>
        <w:gridCol w:w="1802"/>
        <w:gridCol w:w="1001"/>
        <w:gridCol w:w="1626"/>
        <w:gridCol w:w="970"/>
        <w:gridCol w:w="1660"/>
        <w:gridCol w:w="24"/>
        <w:gridCol w:w="959"/>
        <w:gridCol w:w="1694"/>
      </w:tblGrid>
      <w:tr w:rsidR="00491AE2" w:rsidTr="00491AE2">
        <w:trPr>
          <w:jc w:val="center"/>
        </w:trPr>
        <w:tc>
          <w:tcPr>
            <w:tcW w:w="934" w:type="pct"/>
            <w:gridSpan w:val="2"/>
            <w:vMerge w:val="restart"/>
            <w:vAlign w:val="center"/>
          </w:tcPr>
          <w:p w:rsidR="00491AE2" w:rsidRDefault="00491AE2" w:rsidP="00491AE2">
            <w:pPr>
              <w:pStyle w:val="NormalWeb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Variables</w:t>
            </w:r>
          </w:p>
        </w:tc>
        <w:tc>
          <w:tcPr>
            <w:tcW w:w="2051" w:type="pct"/>
            <w:gridSpan w:val="4"/>
            <w:tcBorders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center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TCGA</w:t>
            </w:r>
          </w:p>
        </w:tc>
        <w:tc>
          <w:tcPr>
            <w:tcW w:w="2015" w:type="pct"/>
            <w:gridSpan w:val="5"/>
            <w:tcBorders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center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CGGA</w:t>
            </w:r>
          </w:p>
        </w:tc>
      </w:tr>
      <w:tr w:rsidR="00491AE2" w:rsidTr="00491AE2">
        <w:trPr>
          <w:jc w:val="center"/>
        </w:trPr>
        <w:tc>
          <w:tcPr>
            <w:tcW w:w="934" w:type="pct"/>
            <w:gridSpan w:val="2"/>
            <w:vMerge/>
            <w:vAlign w:val="center"/>
          </w:tcPr>
          <w:p w:rsidR="00491AE2" w:rsidRDefault="00491AE2" w:rsidP="00491AE2">
            <w:pPr>
              <w:pStyle w:val="NormalWeb"/>
              <w:widowControl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jc w:val="center"/>
            </w:pPr>
            <w:proofErr w:type="spellStart"/>
            <w:r>
              <w:t>Univariate</w:t>
            </w:r>
            <w:proofErr w:type="spellEnd"/>
            <w:r>
              <w:t xml:space="preserve"> analysis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jc w:val="center"/>
            </w:pPr>
            <w:r>
              <w:t>Multivariate analysis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jc w:val="center"/>
              <w:rPr>
                <w:rFonts w:eastAsia="TimesNewRomanPSMT"/>
              </w:rPr>
            </w:pPr>
            <w:proofErr w:type="spellStart"/>
            <w:r>
              <w:t>Univariate</w:t>
            </w:r>
            <w:proofErr w:type="spellEnd"/>
            <w:r>
              <w:t> analysis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jc w:val="center"/>
              <w:rPr>
                <w:rFonts w:eastAsia="TimesNewRomanPSMT"/>
              </w:rPr>
            </w:pPr>
            <w:r>
              <w:t>Multivariate analysis</w:t>
            </w:r>
          </w:p>
        </w:tc>
      </w:tr>
      <w:tr w:rsidR="00491AE2" w:rsidTr="00491AE2">
        <w:trPr>
          <w:jc w:val="center"/>
        </w:trPr>
        <w:tc>
          <w:tcPr>
            <w:tcW w:w="93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P value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HR (95%CI)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P value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HR (95%CI)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P value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HR (95%CI)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P value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HR (95%CI)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Risk score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</w:tcBorders>
            <w:vAlign w:val="center"/>
          </w:tcPr>
          <w:p w:rsidR="00491AE2" w:rsidRDefault="00491AE2" w:rsidP="00491AE2">
            <w:r>
              <w:t>OS</w:t>
            </w:r>
          </w:p>
        </w:tc>
        <w:tc>
          <w:tcPr>
            <w:tcW w:w="370" w:type="pct"/>
            <w:tcBorders>
              <w:top w:val="single" w:sz="4" w:space="0" w:color="auto"/>
            </w:tcBorders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8.19E-41</w:t>
            </w:r>
          </w:p>
        </w:tc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 xml:space="preserve">5.74 (4.45-7.42) 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 xml:space="preserve">0.0198 </w:t>
            </w: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1.66 (1.08-2.55)</w:t>
            </w: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3.83E-26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</w:tcBorders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2.91 (2.39-3.55)</w:t>
            </w: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0.00723</w:t>
            </w:r>
          </w:p>
        </w:tc>
        <w:tc>
          <w:tcPr>
            <w:tcW w:w="643" w:type="pct"/>
            <w:tcBorders>
              <w:top w:val="single" w:sz="4" w:space="0" w:color="auto"/>
            </w:tcBorders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1.56 (1.13-2.15)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r>
              <w:t>PFI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1.80E-37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4.51 (3.58-5.68)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0.0019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1.83 (1.25-2.68)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r>
              <w:t>DSS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2.78E-38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6.03 (4.59-7.91)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 xml:space="preserve">0.0224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1.70 (1.08-2.68)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 w:val="restart"/>
            <w:tcBorders>
              <w:righ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WHO grade (III/II)</w:t>
            </w: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r>
              <w:t>OS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2.22E-8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3.47 (2.24-5.36)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 xml:space="preserve">0.0021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2.08 (1.30-3.31)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6.56E-09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3.63 (2.35-5.61)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1.78E-06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 xml:space="preserve">2.98 (1.90-4.66) 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PFI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0.0009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1.75 (1.26-2.43)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0.7313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1.07 (0.74-1.54)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DSS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4.08E-08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3.70 (2.32-5.90)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 xml:space="preserve">0.0032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2.13 (1.29-3.51)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 w:val="restart"/>
            <w:tcBorders>
              <w:right w:val="nil"/>
            </w:tcBorders>
            <w:vAlign w:val="center"/>
          </w:tcPr>
          <w:p w:rsidR="00491AE2" w:rsidRDefault="00491AE2" w:rsidP="00491AE2">
            <w:r>
              <w:t>WHO grade (IV/II)</w:t>
            </w: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OS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5.59E-36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 xml:space="preserve">17.67 (11.28-27.71) 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3.62E-6</w:t>
            </w:r>
            <w:r>
              <w:rPr>
                <w:rFonts w:eastAsia="SimSun"/>
                <w:lang/>
              </w:rPr>
              <w:t xml:space="preserve">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 xml:space="preserve">3.86 (2.18-6.84) 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8.71E-25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8.29 (5.54-12.41)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>3.64E-10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SimSun"/>
                <w:lang/>
              </w:rPr>
              <w:t xml:space="preserve">4.41 (2.77-7.01) 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PFI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9.13E-30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7.62 (5.37-10.83)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0.0523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1.61 (1.00-2.60)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both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DSS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5.83E-32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18.13 (11.19-29.39)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1.69E-05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3.82 (2.07-7.04)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 w:val="restart"/>
            <w:tcBorders>
              <w:righ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Gender (Male)</w:t>
            </w: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OS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0.2595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1.18 (0.89-1.57) 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0.3548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1.15 (0.85-1.56)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0.5709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0.92 (0.70-1.22)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0.6788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0.94 (0.70-1.26) 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both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PFI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0.6770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0.95 (0.73-1.22)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0.7790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0.96 (0.74-1.25)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both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DSS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0.3270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1.17 (0.86-1.58)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0.4888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1.12 (0.81-1.55)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 w:val="restart"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both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IDH (</w:t>
            </w:r>
            <w:proofErr w:type="spellStart"/>
            <w:r>
              <w:rPr>
                <w:rFonts w:eastAsia="TimesNewRomanPSMT"/>
                <w:sz w:val="20"/>
                <w:szCs w:val="20"/>
              </w:rPr>
              <w:t>Wildtype</w:t>
            </w:r>
            <w:proofErr w:type="spellEnd"/>
            <w:r>
              <w:rPr>
                <w:rFonts w:eastAsia="TimesNewRomanPSMT"/>
                <w:sz w:val="20"/>
                <w:szCs w:val="20"/>
              </w:rPr>
              <w:t>)</w:t>
            </w: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OS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6.44E-42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9.03 (6.57-12.41) 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0.0111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2.10 (1.18-3.71)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1.46E-11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2.68 (2.01-3.57)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0.1604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0.75 (0.50-1.12) 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both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PFI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7.43E-39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6.81 (5.11-9.09)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9.97E-5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2.70 (1.64-4.44)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both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DSS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9.33E-39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9.64 (6.85-13.56)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0.0025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2.50 (1.38-4.54)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 w:val="restart"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both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lastRenderedPageBreak/>
              <w:t>1p19q (</w:t>
            </w:r>
            <w:proofErr w:type="spellStart"/>
            <w:r>
              <w:rPr>
                <w:rFonts w:eastAsia="TimesNewRomanPSMT"/>
                <w:sz w:val="20"/>
                <w:szCs w:val="20"/>
              </w:rPr>
              <w:t>Noncodel</w:t>
            </w:r>
            <w:proofErr w:type="spellEnd"/>
            <w:r>
              <w:rPr>
                <w:rFonts w:eastAsia="TimesNewRomanPSMT"/>
                <w:sz w:val="20"/>
                <w:szCs w:val="20"/>
              </w:rPr>
              <w:t>)</w:t>
            </w: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OS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1.37E-10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4.73 (2.94-7.59)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0.0392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1.84 (1.03-3.28)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3.15E-12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5.98 (3.62-9.89)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2.35E-05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3.27 (1.89-5.66) 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both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PFI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1.25E-11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3.47 (2.42-4.98)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0.0726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1.49 (0.96-2.31)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both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DSS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4.96E-10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5.14 (3.07-8.60)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0.0457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1.89 (1.01-3.54)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 w:val="restart"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both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Age (≥45)</w:t>
            </w: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OS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2.26E-17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4.23 (3.03-5.91) 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0.0006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2.12 (1.38-3.27)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5.88E-6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1.91 (1.44-2.52)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0.5103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1.11 (0.81-1.54) 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both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PFI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5.36E-10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2.33 </w:t>
            </w:r>
            <w:r>
              <w:rPr>
                <w:rFonts w:eastAsia="TimesNewRomanPSMT"/>
              </w:rPr>
              <w:t>(1.78-3.04)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0.5135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1.12 (0.79-1.59)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both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DSS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2.31E-15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4.19 (2.94-5.97)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0.0012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2.12 (1.35-3.34)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 w:val="restart"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jc w:val="both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Subtype (NE+PN)</w:t>
            </w: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OS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3.14E-34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0.15 (0.11-0.20)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0.6728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1.11 (0.68-1.80)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2.77E-17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0.28 (0.21-0.38)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0.5378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0.87 (0.55-1.36) 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31" w:type="pct"/>
            <w:tcBorders>
              <w:left w:val="nil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PFI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8.22E-3</w:t>
            </w:r>
            <w:r>
              <w:rPr>
                <w:rFonts w:eastAsia="SimSun"/>
                <w:lang/>
              </w:rPr>
              <w:tab/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0.19 </w:t>
            </w:r>
            <w:r>
              <w:rPr>
                <w:rFonts w:eastAsia="TimesNewRomanPSMT"/>
              </w:rPr>
              <w:t>(0.15-0.25)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0.9495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1.01 (0.64-1.61)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</w:tr>
      <w:tr w:rsidR="00491AE2" w:rsidTr="00491AE2">
        <w:trPr>
          <w:jc w:val="center"/>
        </w:trPr>
        <w:tc>
          <w:tcPr>
            <w:tcW w:w="704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91AE2" w:rsidRDefault="00491AE2" w:rsidP="00491AE2">
            <w:pPr>
              <w:pStyle w:val="NormalWeb"/>
              <w:widowControl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31" w:type="pct"/>
            <w:tcBorders>
              <w:left w:val="nil"/>
              <w:bottom w:val="single" w:sz="4" w:space="0" w:color="auto"/>
            </w:tcBorders>
            <w:vAlign w:val="center"/>
          </w:tcPr>
          <w:p w:rsidR="00491AE2" w:rsidRDefault="00491AE2" w:rsidP="00491AE2">
            <w:pPr>
              <w:rPr>
                <w:rFonts w:eastAsia="TimesNewRomanPSMT"/>
              </w:rPr>
            </w:pPr>
            <w:r>
              <w:t>DSS</w:t>
            </w:r>
          </w:p>
        </w:tc>
        <w:tc>
          <w:tcPr>
            <w:tcW w:w="37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8.25E-32</w:t>
            </w:r>
          </w:p>
        </w:tc>
        <w:tc>
          <w:tcPr>
            <w:tcW w:w="684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0.14 (0.10-0.20)</w:t>
            </w:r>
          </w:p>
        </w:tc>
        <w:tc>
          <w:tcPr>
            <w:tcW w:w="380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 xml:space="preserve">0.3427 </w:t>
            </w:r>
          </w:p>
        </w:tc>
        <w:tc>
          <w:tcPr>
            <w:tcW w:w="616" w:type="pct"/>
            <w:vAlign w:val="center"/>
          </w:tcPr>
          <w:p w:rsidR="00491AE2" w:rsidRDefault="00491AE2" w:rsidP="00491AE2">
            <w:pPr>
              <w:textAlignment w:val="center"/>
              <w:rPr>
                <w:rFonts w:eastAsia="SimSun"/>
                <w:lang/>
              </w:rPr>
            </w:pPr>
            <w:r>
              <w:rPr>
                <w:rFonts w:eastAsia="SimSun"/>
                <w:lang/>
              </w:rPr>
              <w:t>1.30 (0.76-2.24)</w:t>
            </w:r>
          </w:p>
        </w:tc>
        <w:tc>
          <w:tcPr>
            <w:tcW w:w="368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39" w:type="pct"/>
            <w:gridSpan w:val="2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364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  <w:tc>
          <w:tcPr>
            <w:tcW w:w="643" w:type="pct"/>
            <w:vAlign w:val="center"/>
          </w:tcPr>
          <w:p w:rsidR="00491AE2" w:rsidRDefault="00491AE2" w:rsidP="00491AE2">
            <w:pPr>
              <w:jc w:val="center"/>
              <w:textAlignment w:val="center"/>
              <w:rPr>
                <w:rFonts w:eastAsia="SimSun"/>
                <w:lang/>
              </w:rPr>
            </w:pPr>
            <w:r>
              <w:rPr>
                <w:rFonts w:eastAsia="TimesNewRomanPSMT"/>
              </w:rPr>
              <w:t>\</w:t>
            </w:r>
          </w:p>
        </w:tc>
      </w:tr>
    </w:tbl>
    <w:p w:rsidR="001B25B9" w:rsidRDefault="001B25B9"/>
    <w:sectPr w:rsidR="001B25B9" w:rsidSect="00491A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E2"/>
    <w:rsid w:val="001B25B9"/>
    <w:rsid w:val="003961DA"/>
    <w:rsid w:val="003B77BB"/>
    <w:rsid w:val="00491AE2"/>
    <w:rsid w:val="004E1FE6"/>
    <w:rsid w:val="00784A61"/>
    <w:rsid w:val="00C1550B"/>
    <w:rsid w:val="00DD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491AE2"/>
    <w:pPr>
      <w:widowControl w:val="0"/>
      <w:spacing w:beforeAutospacing="1" w:afterAutospacing="1"/>
    </w:pPr>
    <w:rPr>
      <w:rFonts w:eastAsiaTheme="minorEastAsia" w:cs="Times New Roman"/>
      <w:sz w:val="24"/>
      <w:szCs w:val="24"/>
      <w:lang w:eastAsia="zh-CN"/>
    </w:rPr>
  </w:style>
  <w:style w:type="table" w:styleId="TableGrid">
    <w:name w:val="Table Grid"/>
    <w:basedOn w:val="TableNormal"/>
    <w:qFormat/>
    <w:rsid w:val="00491AE2"/>
    <w:rPr>
      <w:rFonts w:ascii="Times New Roman" w:eastAsiaTheme="minorEastAsia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491AE2"/>
    <w:pPr>
      <w:widowControl w:val="0"/>
      <w:spacing w:beforeAutospacing="1" w:afterAutospacing="1"/>
    </w:pPr>
    <w:rPr>
      <w:rFonts w:eastAsiaTheme="minorEastAsia" w:cs="Times New Roman"/>
      <w:sz w:val="24"/>
      <w:szCs w:val="24"/>
      <w:lang w:eastAsia="zh-CN"/>
    </w:rPr>
  </w:style>
  <w:style w:type="table" w:styleId="TableGrid">
    <w:name w:val="Table Grid"/>
    <w:basedOn w:val="TableNormal"/>
    <w:qFormat/>
    <w:rsid w:val="00491AE2"/>
    <w:rPr>
      <w:rFonts w:ascii="Times New Roman" w:eastAsiaTheme="minorEastAsia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System11</dc:creator>
  <cp:lastModifiedBy>System11</cp:lastModifiedBy>
  <cp:revision>1</cp:revision>
  <dcterms:created xsi:type="dcterms:W3CDTF">2020-01-14T08:56:00Z</dcterms:created>
  <dcterms:modified xsi:type="dcterms:W3CDTF">2020-01-14T08:58:00Z</dcterms:modified>
</cp:coreProperties>
</file>