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202B9" w14:textId="723DB3B5" w:rsidR="00867C7A" w:rsidRPr="002735D2" w:rsidRDefault="005C31AE" w:rsidP="005B16DD">
      <w:pPr>
        <w:spacing w:line="480" w:lineRule="auto"/>
        <w:rPr>
          <w:rFonts w:ascii="Times New Roman" w:eastAsia="等线" w:hAnsi="Times New Roman" w:cs="Times New Roman"/>
          <w:b/>
          <w:szCs w:val="22"/>
        </w:rPr>
      </w:pPr>
      <w:bookmarkStart w:id="0" w:name="_Hlk49800212"/>
      <w:r>
        <w:rPr>
          <w:rFonts w:ascii="Times New Roman" w:eastAsia="等线" w:hAnsi="Times New Roman" w:cs="Times New Roman"/>
          <w:b/>
          <w:szCs w:val="22"/>
        </w:rPr>
        <w:t>Supplementary Table 8</w:t>
      </w:r>
      <w:r w:rsidR="00867C7A" w:rsidRPr="002735D2">
        <w:rPr>
          <w:rFonts w:ascii="Times New Roman" w:eastAsia="等线" w:hAnsi="Times New Roman" w:cs="Times New Roman"/>
          <w:b/>
          <w:szCs w:val="22"/>
        </w:rPr>
        <w:t xml:space="preserve"> </w:t>
      </w:r>
      <w:r w:rsidR="00867C7A" w:rsidRPr="002735D2">
        <w:rPr>
          <w:rFonts w:ascii="Times New Roman" w:eastAsia="等线" w:hAnsi="Times New Roman" w:cs="Times New Roman"/>
          <w:szCs w:val="22"/>
        </w:rPr>
        <w:t>Causes of death among patients diagnosed with colorectal cancer between 1975 and 2016 in SEER 18 registries by time from cancer diagnosis.</w:t>
      </w:r>
      <w:bookmarkEnd w:id="0"/>
    </w:p>
    <w:tbl>
      <w:tblPr>
        <w:tblW w:w="21546" w:type="dxa"/>
        <w:tblLook w:val="04A0" w:firstRow="1" w:lastRow="0" w:firstColumn="1" w:lastColumn="0" w:noHBand="0" w:noVBand="1"/>
      </w:tblPr>
      <w:tblGrid>
        <w:gridCol w:w="3402"/>
        <w:gridCol w:w="1701"/>
        <w:gridCol w:w="1701"/>
        <w:gridCol w:w="284"/>
        <w:gridCol w:w="1701"/>
        <w:gridCol w:w="1701"/>
        <w:gridCol w:w="283"/>
        <w:gridCol w:w="1701"/>
        <w:gridCol w:w="1701"/>
        <w:gridCol w:w="284"/>
        <w:gridCol w:w="1701"/>
        <w:gridCol w:w="1701"/>
        <w:gridCol w:w="283"/>
        <w:gridCol w:w="1701"/>
        <w:gridCol w:w="1701"/>
      </w:tblGrid>
      <w:tr w:rsidR="00867C7A" w:rsidRPr="002735D2" w14:paraId="636FD144" w14:textId="77777777" w:rsidTr="00956EA5">
        <w:trPr>
          <w:trHeight w:val="285"/>
        </w:trPr>
        <w:tc>
          <w:tcPr>
            <w:tcW w:w="3402" w:type="dxa"/>
            <w:vMerge w:val="restart"/>
            <w:tcBorders>
              <w:top w:val="single" w:sz="4" w:space="0" w:color="auto"/>
              <w:left w:val="nil"/>
              <w:right w:val="nil"/>
            </w:tcBorders>
            <w:shd w:val="clear" w:color="auto" w:fill="auto"/>
            <w:noWrap/>
            <w:vAlign w:val="center"/>
          </w:tcPr>
          <w:p w14:paraId="244F3466" w14:textId="77777777" w:rsidR="00867C7A" w:rsidRPr="002735D2" w:rsidRDefault="00867C7A" w:rsidP="00867C7A">
            <w:pPr>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Causes of death</w:t>
            </w:r>
          </w:p>
        </w:tc>
        <w:tc>
          <w:tcPr>
            <w:tcW w:w="18144" w:type="dxa"/>
            <w:gridSpan w:val="14"/>
            <w:tcBorders>
              <w:top w:val="single" w:sz="4" w:space="0" w:color="auto"/>
              <w:left w:val="nil"/>
              <w:bottom w:val="single" w:sz="4" w:space="0" w:color="auto"/>
              <w:right w:val="nil"/>
            </w:tcBorders>
            <w:shd w:val="clear" w:color="auto" w:fill="auto"/>
            <w:noWrap/>
            <w:vAlign w:val="center"/>
          </w:tcPr>
          <w:p w14:paraId="0D99E195"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Time from cancer diagnosis</w:t>
            </w:r>
          </w:p>
        </w:tc>
      </w:tr>
      <w:tr w:rsidR="00867C7A" w:rsidRPr="002735D2" w14:paraId="3D0AB802" w14:textId="77777777" w:rsidTr="00956EA5">
        <w:trPr>
          <w:trHeight w:val="285"/>
        </w:trPr>
        <w:tc>
          <w:tcPr>
            <w:tcW w:w="3402" w:type="dxa"/>
            <w:vMerge/>
            <w:tcBorders>
              <w:left w:val="nil"/>
              <w:right w:val="nil"/>
            </w:tcBorders>
            <w:shd w:val="clear" w:color="auto" w:fill="auto"/>
            <w:noWrap/>
            <w:vAlign w:val="center"/>
          </w:tcPr>
          <w:p w14:paraId="53BC0A20" w14:textId="77777777" w:rsidR="00867C7A" w:rsidRPr="002735D2" w:rsidRDefault="00867C7A" w:rsidP="00867C7A">
            <w:pPr>
              <w:jc w:val="center"/>
              <w:rPr>
                <w:rFonts w:ascii="Times New Roman" w:eastAsia="等线" w:hAnsi="Times New Roman" w:cs="Times New Roman"/>
                <w:color w:val="000000"/>
                <w:kern w:val="0"/>
                <w:sz w:val="22"/>
                <w:szCs w:val="22"/>
              </w:rPr>
            </w:pPr>
          </w:p>
        </w:tc>
        <w:tc>
          <w:tcPr>
            <w:tcW w:w="3402" w:type="dxa"/>
            <w:gridSpan w:val="2"/>
            <w:tcBorders>
              <w:top w:val="single" w:sz="4" w:space="0" w:color="auto"/>
              <w:left w:val="nil"/>
              <w:bottom w:val="single" w:sz="4" w:space="0" w:color="auto"/>
              <w:right w:val="nil"/>
            </w:tcBorders>
            <w:shd w:val="clear" w:color="auto" w:fill="auto"/>
            <w:noWrap/>
            <w:vAlign w:val="center"/>
          </w:tcPr>
          <w:p w14:paraId="6FDD4118"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With 1 year</w:t>
            </w:r>
          </w:p>
        </w:tc>
        <w:tc>
          <w:tcPr>
            <w:tcW w:w="284" w:type="dxa"/>
            <w:tcBorders>
              <w:top w:val="single" w:sz="4" w:space="0" w:color="auto"/>
              <w:left w:val="nil"/>
              <w:bottom w:val="nil"/>
              <w:right w:val="nil"/>
            </w:tcBorders>
            <w:shd w:val="clear" w:color="auto" w:fill="auto"/>
            <w:noWrap/>
            <w:vAlign w:val="center"/>
          </w:tcPr>
          <w:p w14:paraId="16171CE6" w14:textId="77777777" w:rsidR="00867C7A" w:rsidRPr="002735D2" w:rsidRDefault="00867C7A" w:rsidP="00867C7A">
            <w:pPr>
              <w:widowControl/>
              <w:jc w:val="center"/>
              <w:rPr>
                <w:rFonts w:ascii="Times New Roman" w:eastAsia="等线" w:hAnsi="Times New Roman" w:cs="Times New Roman"/>
                <w:color w:val="000000"/>
                <w:kern w:val="0"/>
                <w:sz w:val="22"/>
                <w:szCs w:val="22"/>
              </w:rPr>
            </w:pPr>
          </w:p>
        </w:tc>
        <w:tc>
          <w:tcPr>
            <w:tcW w:w="3402" w:type="dxa"/>
            <w:gridSpan w:val="2"/>
            <w:tcBorders>
              <w:top w:val="single" w:sz="4" w:space="0" w:color="auto"/>
              <w:left w:val="nil"/>
              <w:bottom w:val="single" w:sz="4" w:space="0" w:color="auto"/>
              <w:right w:val="nil"/>
            </w:tcBorders>
            <w:shd w:val="clear" w:color="auto" w:fill="auto"/>
            <w:noWrap/>
            <w:vAlign w:val="center"/>
          </w:tcPr>
          <w:p w14:paraId="0FBC5BAE"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 years</w:t>
            </w:r>
          </w:p>
        </w:tc>
        <w:tc>
          <w:tcPr>
            <w:tcW w:w="283" w:type="dxa"/>
            <w:tcBorders>
              <w:top w:val="single" w:sz="4" w:space="0" w:color="auto"/>
              <w:left w:val="nil"/>
              <w:bottom w:val="nil"/>
              <w:right w:val="nil"/>
            </w:tcBorders>
            <w:shd w:val="clear" w:color="auto" w:fill="auto"/>
            <w:noWrap/>
            <w:vAlign w:val="center"/>
          </w:tcPr>
          <w:p w14:paraId="4815D78F" w14:textId="77777777" w:rsidR="00867C7A" w:rsidRPr="002735D2" w:rsidRDefault="00867C7A" w:rsidP="00867C7A">
            <w:pPr>
              <w:widowControl/>
              <w:jc w:val="center"/>
              <w:rPr>
                <w:rFonts w:ascii="Times New Roman" w:eastAsia="等线" w:hAnsi="Times New Roman" w:cs="Times New Roman"/>
                <w:color w:val="000000"/>
                <w:kern w:val="0"/>
                <w:sz w:val="22"/>
                <w:szCs w:val="22"/>
              </w:rPr>
            </w:pPr>
          </w:p>
        </w:tc>
        <w:tc>
          <w:tcPr>
            <w:tcW w:w="3402" w:type="dxa"/>
            <w:gridSpan w:val="2"/>
            <w:tcBorders>
              <w:top w:val="single" w:sz="4" w:space="0" w:color="auto"/>
              <w:left w:val="nil"/>
              <w:bottom w:val="single" w:sz="4" w:space="0" w:color="auto"/>
              <w:right w:val="nil"/>
            </w:tcBorders>
            <w:shd w:val="clear" w:color="auto" w:fill="auto"/>
            <w:noWrap/>
            <w:vAlign w:val="center"/>
          </w:tcPr>
          <w:p w14:paraId="08FB6F61"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5-10 years</w:t>
            </w:r>
          </w:p>
        </w:tc>
        <w:tc>
          <w:tcPr>
            <w:tcW w:w="284" w:type="dxa"/>
            <w:tcBorders>
              <w:top w:val="single" w:sz="4" w:space="0" w:color="auto"/>
              <w:left w:val="nil"/>
              <w:bottom w:val="nil"/>
              <w:right w:val="nil"/>
            </w:tcBorders>
            <w:shd w:val="clear" w:color="auto" w:fill="auto"/>
            <w:noWrap/>
            <w:vAlign w:val="center"/>
          </w:tcPr>
          <w:p w14:paraId="30EC9B54" w14:textId="77777777" w:rsidR="00867C7A" w:rsidRPr="002735D2" w:rsidRDefault="00867C7A" w:rsidP="00867C7A">
            <w:pPr>
              <w:widowControl/>
              <w:jc w:val="center"/>
              <w:rPr>
                <w:rFonts w:ascii="Times New Roman" w:eastAsia="等线" w:hAnsi="Times New Roman" w:cs="Times New Roman"/>
                <w:color w:val="000000"/>
                <w:kern w:val="0"/>
                <w:sz w:val="22"/>
                <w:szCs w:val="22"/>
              </w:rPr>
            </w:pPr>
          </w:p>
        </w:tc>
        <w:tc>
          <w:tcPr>
            <w:tcW w:w="3402" w:type="dxa"/>
            <w:gridSpan w:val="2"/>
            <w:tcBorders>
              <w:top w:val="single" w:sz="4" w:space="0" w:color="auto"/>
              <w:left w:val="nil"/>
              <w:bottom w:val="single" w:sz="4" w:space="0" w:color="auto"/>
              <w:right w:val="nil"/>
            </w:tcBorders>
            <w:shd w:val="clear" w:color="auto" w:fill="auto"/>
            <w:noWrap/>
            <w:vAlign w:val="center"/>
          </w:tcPr>
          <w:p w14:paraId="000FBD1C"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10-15 years</w:t>
            </w:r>
          </w:p>
        </w:tc>
        <w:tc>
          <w:tcPr>
            <w:tcW w:w="283" w:type="dxa"/>
            <w:tcBorders>
              <w:top w:val="single" w:sz="4" w:space="0" w:color="auto"/>
              <w:left w:val="nil"/>
              <w:bottom w:val="nil"/>
              <w:right w:val="nil"/>
            </w:tcBorders>
            <w:shd w:val="clear" w:color="auto" w:fill="auto"/>
            <w:noWrap/>
            <w:vAlign w:val="center"/>
          </w:tcPr>
          <w:p w14:paraId="76D69B9B" w14:textId="77777777" w:rsidR="00867C7A" w:rsidRPr="002735D2" w:rsidRDefault="00867C7A" w:rsidP="00867C7A">
            <w:pPr>
              <w:widowControl/>
              <w:jc w:val="center"/>
              <w:rPr>
                <w:rFonts w:ascii="Times New Roman" w:eastAsia="等线" w:hAnsi="Times New Roman" w:cs="Times New Roman"/>
                <w:color w:val="000000"/>
                <w:kern w:val="0"/>
                <w:sz w:val="22"/>
                <w:szCs w:val="22"/>
              </w:rPr>
            </w:pPr>
          </w:p>
        </w:tc>
        <w:tc>
          <w:tcPr>
            <w:tcW w:w="3402" w:type="dxa"/>
            <w:gridSpan w:val="2"/>
            <w:tcBorders>
              <w:top w:val="single" w:sz="4" w:space="0" w:color="auto"/>
              <w:left w:val="nil"/>
              <w:bottom w:val="single" w:sz="4" w:space="0" w:color="auto"/>
              <w:right w:val="nil"/>
            </w:tcBorders>
            <w:shd w:val="clear" w:color="auto" w:fill="auto"/>
            <w:noWrap/>
            <w:vAlign w:val="center"/>
          </w:tcPr>
          <w:p w14:paraId="221C919B"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 years</w:t>
            </w:r>
          </w:p>
        </w:tc>
      </w:tr>
      <w:tr w:rsidR="00867C7A" w:rsidRPr="002735D2" w14:paraId="7B46D547" w14:textId="77777777" w:rsidTr="00956EA5">
        <w:trPr>
          <w:trHeight w:val="285"/>
        </w:trPr>
        <w:tc>
          <w:tcPr>
            <w:tcW w:w="3402" w:type="dxa"/>
            <w:vMerge/>
            <w:tcBorders>
              <w:left w:val="nil"/>
              <w:bottom w:val="single" w:sz="4" w:space="0" w:color="auto"/>
              <w:right w:val="nil"/>
            </w:tcBorders>
            <w:shd w:val="clear" w:color="auto" w:fill="auto"/>
            <w:noWrap/>
            <w:vAlign w:val="center"/>
            <w:hideMark/>
          </w:tcPr>
          <w:p w14:paraId="5F41F041" w14:textId="77777777" w:rsidR="00867C7A" w:rsidRPr="002735D2" w:rsidRDefault="00867C7A" w:rsidP="00867C7A">
            <w:pPr>
              <w:widowControl/>
              <w:jc w:val="center"/>
              <w:rPr>
                <w:rFonts w:ascii="Times New Roman" w:eastAsia="等线" w:hAnsi="Times New Roman" w:cs="Times New Roman"/>
                <w:color w:val="000000"/>
                <w:kern w:val="0"/>
                <w:sz w:val="22"/>
                <w:szCs w:val="22"/>
              </w:rPr>
            </w:pPr>
          </w:p>
        </w:tc>
        <w:tc>
          <w:tcPr>
            <w:tcW w:w="1701" w:type="dxa"/>
            <w:tcBorders>
              <w:top w:val="single" w:sz="4" w:space="0" w:color="auto"/>
              <w:left w:val="nil"/>
              <w:bottom w:val="single" w:sz="4" w:space="0" w:color="auto"/>
              <w:right w:val="nil"/>
            </w:tcBorders>
            <w:shd w:val="clear" w:color="auto" w:fill="auto"/>
            <w:noWrap/>
            <w:vAlign w:val="center"/>
            <w:hideMark/>
          </w:tcPr>
          <w:p w14:paraId="7FAACB0C"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No. of observed deaths (%)</w:t>
            </w:r>
          </w:p>
        </w:tc>
        <w:tc>
          <w:tcPr>
            <w:tcW w:w="1701" w:type="dxa"/>
            <w:tcBorders>
              <w:top w:val="single" w:sz="4" w:space="0" w:color="auto"/>
              <w:left w:val="nil"/>
              <w:bottom w:val="single" w:sz="4" w:space="0" w:color="auto"/>
              <w:right w:val="nil"/>
            </w:tcBorders>
            <w:shd w:val="clear" w:color="auto" w:fill="auto"/>
            <w:noWrap/>
            <w:vAlign w:val="center"/>
            <w:hideMark/>
          </w:tcPr>
          <w:p w14:paraId="563C789B"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SMR</w:t>
            </w:r>
            <w:r w:rsidRPr="002735D2">
              <w:rPr>
                <w:rFonts w:ascii="Times New Roman" w:eastAsia="等线" w:hAnsi="Times New Roman" w:cs="Times New Roman"/>
                <w:color w:val="000000"/>
                <w:kern w:val="0"/>
                <w:sz w:val="22"/>
                <w:szCs w:val="22"/>
                <w:vertAlign w:val="superscript"/>
              </w:rPr>
              <w:t>1,2</w:t>
            </w:r>
            <w:r w:rsidRPr="002735D2">
              <w:rPr>
                <w:rFonts w:ascii="Times New Roman" w:eastAsia="等线" w:hAnsi="Times New Roman" w:cs="Times New Roman"/>
                <w:color w:val="000000"/>
                <w:kern w:val="0"/>
                <w:sz w:val="22"/>
                <w:szCs w:val="22"/>
              </w:rPr>
              <w:t xml:space="preserve"> (95% CI)</w:t>
            </w:r>
          </w:p>
        </w:tc>
        <w:tc>
          <w:tcPr>
            <w:tcW w:w="284" w:type="dxa"/>
            <w:tcBorders>
              <w:top w:val="nil"/>
              <w:left w:val="nil"/>
              <w:bottom w:val="single" w:sz="4" w:space="0" w:color="auto"/>
              <w:right w:val="nil"/>
            </w:tcBorders>
            <w:shd w:val="clear" w:color="auto" w:fill="auto"/>
            <w:noWrap/>
            <w:vAlign w:val="center"/>
            <w:hideMark/>
          </w:tcPr>
          <w:p w14:paraId="68EBA5DA" w14:textId="77777777" w:rsidR="00867C7A" w:rsidRPr="002735D2" w:rsidRDefault="00867C7A" w:rsidP="00867C7A">
            <w:pPr>
              <w:widowControl/>
              <w:jc w:val="center"/>
              <w:rPr>
                <w:rFonts w:ascii="Times New Roman" w:eastAsia="等线" w:hAnsi="Times New Roman" w:cs="Times New Roman"/>
                <w:color w:val="000000"/>
                <w:kern w:val="0"/>
                <w:sz w:val="22"/>
                <w:szCs w:val="22"/>
              </w:rPr>
            </w:pPr>
          </w:p>
        </w:tc>
        <w:tc>
          <w:tcPr>
            <w:tcW w:w="1701" w:type="dxa"/>
            <w:tcBorders>
              <w:top w:val="single" w:sz="4" w:space="0" w:color="auto"/>
              <w:left w:val="nil"/>
              <w:bottom w:val="single" w:sz="4" w:space="0" w:color="auto"/>
              <w:right w:val="nil"/>
            </w:tcBorders>
            <w:shd w:val="clear" w:color="auto" w:fill="auto"/>
            <w:noWrap/>
            <w:vAlign w:val="center"/>
            <w:hideMark/>
          </w:tcPr>
          <w:p w14:paraId="33468A57"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No. of observed deaths (%)</w:t>
            </w:r>
          </w:p>
        </w:tc>
        <w:tc>
          <w:tcPr>
            <w:tcW w:w="1701" w:type="dxa"/>
            <w:tcBorders>
              <w:top w:val="single" w:sz="4" w:space="0" w:color="auto"/>
              <w:left w:val="nil"/>
              <w:bottom w:val="single" w:sz="4" w:space="0" w:color="auto"/>
              <w:right w:val="nil"/>
            </w:tcBorders>
            <w:shd w:val="clear" w:color="auto" w:fill="auto"/>
            <w:noWrap/>
            <w:vAlign w:val="center"/>
            <w:hideMark/>
          </w:tcPr>
          <w:p w14:paraId="343605E5"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SMR</w:t>
            </w:r>
            <w:r w:rsidRPr="002735D2">
              <w:rPr>
                <w:rFonts w:ascii="Times New Roman" w:eastAsia="等线" w:hAnsi="Times New Roman" w:cs="Times New Roman"/>
                <w:color w:val="000000"/>
                <w:kern w:val="0"/>
                <w:sz w:val="22"/>
                <w:szCs w:val="22"/>
                <w:vertAlign w:val="superscript"/>
              </w:rPr>
              <w:t>1,2</w:t>
            </w:r>
            <w:r w:rsidRPr="002735D2">
              <w:rPr>
                <w:rFonts w:ascii="Times New Roman" w:eastAsia="等线" w:hAnsi="Times New Roman" w:cs="Times New Roman"/>
                <w:color w:val="000000"/>
                <w:kern w:val="0"/>
                <w:sz w:val="22"/>
                <w:szCs w:val="22"/>
              </w:rPr>
              <w:t xml:space="preserve"> (95% CI)</w:t>
            </w:r>
          </w:p>
        </w:tc>
        <w:tc>
          <w:tcPr>
            <w:tcW w:w="283" w:type="dxa"/>
            <w:tcBorders>
              <w:top w:val="nil"/>
              <w:left w:val="nil"/>
              <w:bottom w:val="single" w:sz="4" w:space="0" w:color="auto"/>
              <w:right w:val="nil"/>
            </w:tcBorders>
            <w:shd w:val="clear" w:color="auto" w:fill="auto"/>
            <w:noWrap/>
            <w:vAlign w:val="center"/>
            <w:hideMark/>
          </w:tcPr>
          <w:p w14:paraId="178CF750" w14:textId="77777777" w:rsidR="00867C7A" w:rsidRPr="002735D2" w:rsidRDefault="00867C7A" w:rsidP="00867C7A">
            <w:pPr>
              <w:widowControl/>
              <w:jc w:val="center"/>
              <w:rPr>
                <w:rFonts w:ascii="Times New Roman" w:eastAsia="等线" w:hAnsi="Times New Roman" w:cs="Times New Roman"/>
                <w:color w:val="000000"/>
                <w:kern w:val="0"/>
                <w:sz w:val="22"/>
                <w:szCs w:val="22"/>
              </w:rPr>
            </w:pPr>
          </w:p>
        </w:tc>
        <w:tc>
          <w:tcPr>
            <w:tcW w:w="1701" w:type="dxa"/>
            <w:tcBorders>
              <w:top w:val="single" w:sz="4" w:space="0" w:color="auto"/>
              <w:left w:val="nil"/>
              <w:bottom w:val="single" w:sz="4" w:space="0" w:color="auto"/>
              <w:right w:val="nil"/>
            </w:tcBorders>
            <w:shd w:val="clear" w:color="auto" w:fill="auto"/>
            <w:noWrap/>
            <w:vAlign w:val="center"/>
            <w:hideMark/>
          </w:tcPr>
          <w:p w14:paraId="15F878BA"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No. of observed deaths (%)</w:t>
            </w:r>
          </w:p>
        </w:tc>
        <w:tc>
          <w:tcPr>
            <w:tcW w:w="1701" w:type="dxa"/>
            <w:tcBorders>
              <w:top w:val="single" w:sz="4" w:space="0" w:color="auto"/>
              <w:left w:val="nil"/>
              <w:bottom w:val="single" w:sz="4" w:space="0" w:color="auto"/>
              <w:right w:val="nil"/>
            </w:tcBorders>
            <w:shd w:val="clear" w:color="auto" w:fill="auto"/>
            <w:noWrap/>
            <w:vAlign w:val="center"/>
            <w:hideMark/>
          </w:tcPr>
          <w:p w14:paraId="783C480A"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SMR</w:t>
            </w:r>
            <w:r w:rsidRPr="002735D2">
              <w:rPr>
                <w:rFonts w:ascii="Times New Roman" w:eastAsia="等线" w:hAnsi="Times New Roman" w:cs="Times New Roman"/>
                <w:color w:val="000000"/>
                <w:kern w:val="0"/>
                <w:sz w:val="22"/>
                <w:szCs w:val="22"/>
                <w:vertAlign w:val="superscript"/>
              </w:rPr>
              <w:t>1,2</w:t>
            </w:r>
            <w:r w:rsidRPr="002735D2">
              <w:rPr>
                <w:rFonts w:ascii="Times New Roman" w:eastAsia="等线" w:hAnsi="Times New Roman" w:cs="Times New Roman"/>
                <w:color w:val="000000"/>
                <w:kern w:val="0"/>
                <w:sz w:val="22"/>
                <w:szCs w:val="22"/>
              </w:rPr>
              <w:t xml:space="preserve"> (95% CI)</w:t>
            </w:r>
          </w:p>
        </w:tc>
        <w:tc>
          <w:tcPr>
            <w:tcW w:w="284" w:type="dxa"/>
            <w:tcBorders>
              <w:top w:val="nil"/>
              <w:left w:val="nil"/>
              <w:bottom w:val="single" w:sz="4" w:space="0" w:color="auto"/>
              <w:right w:val="nil"/>
            </w:tcBorders>
            <w:shd w:val="clear" w:color="auto" w:fill="auto"/>
            <w:noWrap/>
            <w:vAlign w:val="center"/>
            <w:hideMark/>
          </w:tcPr>
          <w:p w14:paraId="3BA4AAFC" w14:textId="77777777" w:rsidR="00867C7A" w:rsidRPr="002735D2" w:rsidRDefault="00867C7A" w:rsidP="00867C7A">
            <w:pPr>
              <w:widowControl/>
              <w:jc w:val="center"/>
              <w:rPr>
                <w:rFonts w:ascii="Times New Roman" w:eastAsia="等线" w:hAnsi="Times New Roman" w:cs="Times New Roman"/>
                <w:color w:val="000000"/>
                <w:kern w:val="0"/>
                <w:sz w:val="22"/>
                <w:szCs w:val="22"/>
              </w:rPr>
            </w:pPr>
          </w:p>
        </w:tc>
        <w:tc>
          <w:tcPr>
            <w:tcW w:w="1701" w:type="dxa"/>
            <w:tcBorders>
              <w:top w:val="single" w:sz="4" w:space="0" w:color="auto"/>
              <w:left w:val="nil"/>
              <w:bottom w:val="single" w:sz="4" w:space="0" w:color="auto"/>
              <w:right w:val="nil"/>
            </w:tcBorders>
            <w:shd w:val="clear" w:color="auto" w:fill="auto"/>
            <w:noWrap/>
            <w:vAlign w:val="center"/>
            <w:hideMark/>
          </w:tcPr>
          <w:p w14:paraId="3740490F"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No. of observed deaths (%)</w:t>
            </w:r>
          </w:p>
        </w:tc>
        <w:tc>
          <w:tcPr>
            <w:tcW w:w="1701" w:type="dxa"/>
            <w:tcBorders>
              <w:top w:val="single" w:sz="4" w:space="0" w:color="auto"/>
              <w:left w:val="nil"/>
              <w:bottom w:val="single" w:sz="4" w:space="0" w:color="auto"/>
              <w:right w:val="nil"/>
            </w:tcBorders>
            <w:shd w:val="clear" w:color="auto" w:fill="auto"/>
            <w:noWrap/>
            <w:vAlign w:val="center"/>
            <w:hideMark/>
          </w:tcPr>
          <w:p w14:paraId="383F912D"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SMR</w:t>
            </w:r>
            <w:r w:rsidRPr="002735D2">
              <w:rPr>
                <w:rFonts w:ascii="Times New Roman" w:eastAsia="等线" w:hAnsi="Times New Roman" w:cs="Times New Roman"/>
                <w:color w:val="000000"/>
                <w:kern w:val="0"/>
                <w:sz w:val="22"/>
                <w:szCs w:val="22"/>
                <w:vertAlign w:val="superscript"/>
              </w:rPr>
              <w:t>1,2</w:t>
            </w:r>
            <w:r w:rsidRPr="002735D2">
              <w:rPr>
                <w:rFonts w:ascii="Times New Roman" w:eastAsia="等线" w:hAnsi="Times New Roman" w:cs="Times New Roman"/>
                <w:color w:val="000000"/>
                <w:kern w:val="0"/>
                <w:sz w:val="22"/>
                <w:szCs w:val="22"/>
              </w:rPr>
              <w:t xml:space="preserve"> (95% CI)</w:t>
            </w:r>
          </w:p>
        </w:tc>
        <w:tc>
          <w:tcPr>
            <w:tcW w:w="283" w:type="dxa"/>
            <w:tcBorders>
              <w:top w:val="nil"/>
              <w:left w:val="nil"/>
              <w:bottom w:val="single" w:sz="4" w:space="0" w:color="auto"/>
              <w:right w:val="nil"/>
            </w:tcBorders>
            <w:shd w:val="clear" w:color="auto" w:fill="auto"/>
            <w:noWrap/>
            <w:vAlign w:val="center"/>
            <w:hideMark/>
          </w:tcPr>
          <w:p w14:paraId="79B1452F" w14:textId="77777777" w:rsidR="00867C7A" w:rsidRPr="002735D2" w:rsidRDefault="00867C7A" w:rsidP="00867C7A">
            <w:pPr>
              <w:widowControl/>
              <w:jc w:val="center"/>
              <w:rPr>
                <w:rFonts w:ascii="Times New Roman" w:eastAsia="等线" w:hAnsi="Times New Roman" w:cs="Times New Roman"/>
                <w:color w:val="000000"/>
                <w:kern w:val="0"/>
                <w:sz w:val="22"/>
                <w:szCs w:val="22"/>
              </w:rPr>
            </w:pPr>
          </w:p>
        </w:tc>
        <w:tc>
          <w:tcPr>
            <w:tcW w:w="1701" w:type="dxa"/>
            <w:tcBorders>
              <w:top w:val="single" w:sz="4" w:space="0" w:color="auto"/>
              <w:left w:val="nil"/>
              <w:bottom w:val="single" w:sz="4" w:space="0" w:color="auto"/>
              <w:right w:val="nil"/>
            </w:tcBorders>
            <w:shd w:val="clear" w:color="auto" w:fill="auto"/>
            <w:noWrap/>
            <w:vAlign w:val="center"/>
            <w:hideMark/>
          </w:tcPr>
          <w:p w14:paraId="20B8141D"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No. of observed deaths (%)</w:t>
            </w:r>
          </w:p>
        </w:tc>
        <w:tc>
          <w:tcPr>
            <w:tcW w:w="1701" w:type="dxa"/>
            <w:tcBorders>
              <w:top w:val="single" w:sz="4" w:space="0" w:color="auto"/>
              <w:left w:val="nil"/>
              <w:bottom w:val="single" w:sz="4" w:space="0" w:color="auto"/>
              <w:right w:val="nil"/>
            </w:tcBorders>
            <w:shd w:val="clear" w:color="auto" w:fill="auto"/>
            <w:noWrap/>
            <w:vAlign w:val="center"/>
            <w:hideMark/>
          </w:tcPr>
          <w:p w14:paraId="50E84FB6" w14:textId="77777777" w:rsidR="00867C7A" w:rsidRPr="002735D2" w:rsidRDefault="00867C7A" w:rsidP="00867C7A">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SMR</w:t>
            </w:r>
            <w:r w:rsidRPr="002735D2">
              <w:rPr>
                <w:rFonts w:ascii="Times New Roman" w:eastAsia="等线" w:hAnsi="Times New Roman" w:cs="Times New Roman"/>
                <w:color w:val="000000"/>
                <w:kern w:val="0"/>
                <w:sz w:val="22"/>
                <w:szCs w:val="22"/>
                <w:vertAlign w:val="superscript"/>
              </w:rPr>
              <w:t>1,2</w:t>
            </w:r>
            <w:r w:rsidRPr="002735D2">
              <w:rPr>
                <w:rFonts w:ascii="Times New Roman" w:eastAsia="等线" w:hAnsi="Times New Roman" w:cs="Times New Roman"/>
                <w:color w:val="000000"/>
                <w:kern w:val="0"/>
                <w:sz w:val="22"/>
                <w:szCs w:val="22"/>
              </w:rPr>
              <w:t xml:space="preserve"> (95% CI)</w:t>
            </w:r>
          </w:p>
        </w:tc>
      </w:tr>
      <w:tr w:rsidR="00867C7A" w:rsidRPr="002735D2" w14:paraId="52D2DA67" w14:textId="77777777" w:rsidTr="00956EA5">
        <w:trPr>
          <w:trHeight w:val="285"/>
        </w:trPr>
        <w:tc>
          <w:tcPr>
            <w:tcW w:w="3402" w:type="dxa"/>
            <w:tcBorders>
              <w:top w:val="single" w:sz="4" w:space="0" w:color="auto"/>
              <w:left w:val="nil"/>
              <w:bottom w:val="nil"/>
              <w:right w:val="nil"/>
            </w:tcBorders>
            <w:shd w:val="clear" w:color="auto" w:fill="auto"/>
            <w:noWrap/>
            <w:vAlign w:val="center"/>
            <w:hideMark/>
          </w:tcPr>
          <w:p w14:paraId="6770EEAA" w14:textId="77777777" w:rsidR="00867C7A" w:rsidRPr="002735D2" w:rsidRDefault="00867C7A" w:rsidP="00867C7A">
            <w:pPr>
              <w:widowControl/>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All causes of death</w:t>
            </w:r>
          </w:p>
        </w:tc>
        <w:tc>
          <w:tcPr>
            <w:tcW w:w="1701" w:type="dxa"/>
            <w:tcBorders>
              <w:top w:val="single" w:sz="4" w:space="0" w:color="auto"/>
              <w:left w:val="nil"/>
              <w:bottom w:val="nil"/>
              <w:right w:val="nil"/>
            </w:tcBorders>
            <w:shd w:val="clear" w:color="auto" w:fill="auto"/>
            <w:noWrap/>
            <w:vAlign w:val="center"/>
            <w:hideMark/>
          </w:tcPr>
          <w:p w14:paraId="7280E2E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167,094 (100%)</w:t>
            </w:r>
          </w:p>
        </w:tc>
        <w:tc>
          <w:tcPr>
            <w:tcW w:w="1701" w:type="dxa"/>
            <w:tcBorders>
              <w:top w:val="single" w:sz="4" w:space="0" w:color="auto"/>
              <w:left w:val="nil"/>
              <w:bottom w:val="nil"/>
              <w:right w:val="nil"/>
            </w:tcBorders>
            <w:shd w:val="clear" w:color="auto" w:fill="auto"/>
            <w:noWrap/>
            <w:vAlign w:val="center"/>
            <w:hideMark/>
          </w:tcPr>
          <w:p w14:paraId="558E588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4" w:type="dxa"/>
            <w:tcBorders>
              <w:top w:val="single" w:sz="4" w:space="0" w:color="auto"/>
              <w:left w:val="nil"/>
              <w:bottom w:val="nil"/>
              <w:right w:val="nil"/>
            </w:tcBorders>
            <w:shd w:val="clear" w:color="auto" w:fill="auto"/>
            <w:noWrap/>
            <w:vAlign w:val="center"/>
            <w:hideMark/>
          </w:tcPr>
          <w:p w14:paraId="50E79A0C"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single" w:sz="4" w:space="0" w:color="auto"/>
              <w:left w:val="nil"/>
              <w:bottom w:val="nil"/>
              <w:right w:val="nil"/>
            </w:tcBorders>
            <w:shd w:val="clear" w:color="auto" w:fill="auto"/>
            <w:noWrap/>
            <w:vAlign w:val="center"/>
            <w:hideMark/>
          </w:tcPr>
          <w:p w14:paraId="600D981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195,087 (100%)</w:t>
            </w:r>
          </w:p>
        </w:tc>
        <w:tc>
          <w:tcPr>
            <w:tcW w:w="1701" w:type="dxa"/>
            <w:tcBorders>
              <w:top w:val="single" w:sz="4" w:space="0" w:color="auto"/>
              <w:left w:val="nil"/>
              <w:bottom w:val="nil"/>
              <w:right w:val="nil"/>
            </w:tcBorders>
            <w:shd w:val="clear" w:color="auto" w:fill="auto"/>
            <w:noWrap/>
            <w:vAlign w:val="center"/>
            <w:hideMark/>
          </w:tcPr>
          <w:p w14:paraId="0491CE5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3" w:type="dxa"/>
            <w:tcBorders>
              <w:top w:val="single" w:sz="4" w:space="0" w:color="auto"/>
              <w:left w:val="nil"/>
              <w:bottom w:val="nil"/>
              <w:right w:val="nil"/>
            </w:tcBorders>
            <w:shd w:val="clear" w:color="auto" w:fill="auto"/>
            <w:noWrap/>
            <w:vAlign w:val="center"/>
            <w:hideMark/>
          </w:tcPr>
          <w:p w14:paraId="68A54A06"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single" w:sz="4" w:space="0" w:color="auto"/>
              <w:left w:val="nil"/>
              <w:bottom w:val="nil"/>
              <w:right w:val="nil"/>
            </w:tcBorders>
            <w:shd w:val="clear" w:color="auto" w:fill="auto"/>
            <w:noWrap/>
            <w:vAlign w:val="center"/>
            <w:hideMark/>
          </w:tcPr>
          <w:p w14:paraId="2815BC6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86,205 (100%)</w:t>
            </w:r>
          </w:p>
        </w:tc>
        <w:tc>
          <w:tcPr>
            <w:tcW w:w="1701" w:type="dxa"/>
            <w:tcBorders>
              <w:top w:val="single" w:sz="4" w:space="0" w:color="auto"/>
              <w:left w:val="nil"/>
              <w:bottom w:val="nil"/>
              <w:right w:val="nil"/>
            </w:tcBorders>
            <w:shd w:val="clear" w:color="auto" w:fill="auto"/>
            <w:vAlign w:val="center"/>
          </w:tcPr>
          <w:p w14:paraId="64E93DF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4" w:type="dxa"/>
            <w:tcBorders>
              <w:top w:val="single" w:sz="4" w:space="0" w:color="auto"/>
              <w:left w:val="nil"/>
              <w:bottom w:val="nil"/>
              <w:right w:val="nil"/>
            </w:tcBorders>
            <w:shd w:val="clear" w:color="auto" w:fill="auto"/>
            <w:noWrap/>
            <w:vAlign w:val="center"/>
            <w:hideMark/>
          </w:tcPr>
          <w:p w14:paraId="62FB0D5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single" w:sz="4" w:space="0" w:color="auto"/>
              <w:left w:val="nil"/>
              <w:bottom w:val="nil"/>
              <w:right w:val="nil"/>
            </w:tcBorders>
            <w:shd w:val="clear" w:color="auto" w:fill="auto"/>
            <w:noWrap/>
            <w:vAlign w:val="center"/>
            <w:hideMark/>
          </w:tcPr>
          <w:p w14:paraId="543A951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42,766 (100%)</w:t>
            </w:r>
          </w:p>
        </w:tc>
        <w:tc>
          <w:tcPr>
            <w:tcW w:w="1701" w:type="dxa"/>
            <w:tcBorders>
              <w:top w:val="single" w:sz="4" w:space="0" w:color="auto"/>
              <w:left w:val="nil"/>
              <w:bottom w:val="nil"/>
              <w:right w:val="nil"/>
            </w:tcBorders>
            <w:shd w:val="clear" w:color="auto" w:fill="auto"/>
            <w:noWrap/>
            <w:vAlign w:val="center"/>
            <w:hideMark/>
          </w:tcPr>
          <w:p w14:paraId="6675B9A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3" w:type="dxa"/>
            <w:tcBorders>
              <w:top w:val="single" w:sz="4" w:space="0" w:color="auto"/>
              <w:left w:val="nil"/>
              <w:bottom w:val="nil"/>
              <w:right w:val="nil"/>
            </w:tcBorders>
            <w:shd w:val="clear" w:color="auto" w:fill="auto"/>
            <w:noWrap/>
            <w:vAlign w:val="center"/>
            <w:hideMark/>
          </w:tcPr>
          <w:p w14:paraId="4D609EB3"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single" w:sz="4" w:space="0" w:color="auto"/>
              <w:left w:val="nil"/>
              <w:bottom w:val="nil"/>
              <w:right w:val="nil"/>
            </w:tcBorders>
            <w:shd w:val="clear" w:color="auto" w:fill="auto"/>
            <w:noWrap/>
            <w:vAlign w:val="center"/>
            <w:hideMark/>
          </w:tcPr>
          <w:p w14:paraId="0EB5211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40,355 (100%)</w:t>
            </w:r>
          </w:p>
        </w:tc>
        <w:tc>
          <w:tcPr>
            <w:tcW w:w="1701" w:type="dxa"/>
            <w:tcBorders>
              <w:top w:val="single" w:sz="4" w:space="0" w:color="auto"/>
              <w:left w:val="nil"/>
              <w:bottom w:val="nil"/>
              <w:right w:val="nil"/>
            </w:tcBorders>
            <w:shd w:val="clear" w:color="auto" w:fill="auto"/>
            <w:noWrap/>
            <w:vAlign w:val="center"/>
            <w:hideMark/>
          </w:tcPr>
          <w:p w14:paraId="55C3C7B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r>
      <w:tr w:rsidR="00867C7A" w:rsidRPr="002735D2" w14:paraId="386D37D8" w14:textId="77777777" w:rsidTr="00956EA5">
        <w:trPr>
          <w:trHeight w:val="285"/>
        </w:trPr>
        <w:tc>
          <w:tcPr>
            <w:tcW w:w="3402" w:type="dxa"/>
            <w:tcBorders>
              <w:top w:val="nil"/>
              <w:left w:val="nil"/>
              <w:bottom w:val="nil"/>
              <w:right w:val="nil"/>
            </w:tcBorders>
            <w:shd w:val="clear" w:color="auto" w:fill="auto"/>
            <w:noWrap/>
            <w:vAlign w:val="center"/>
            <w:hideMark/>
          </w:tcPr>
          <w:p w14:paraId="7E119075" w14:textId="77777777" w:rsidR="00867C7A" w:rsidRPr="002735D2" w:rsidRDefault="00867C7A" w:rsidP="00867C7A">
            <w:pPr>
              <w:widowControl/>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Colon and rectum cancer</w:t>
            </w:r>
          </w:p>
        </w:tc>
        <w:tc>
          <w:tcPr>
            <w:tcW w:w="1701" w:type="dxa"/>
            <w:tcBorders>
              <w:top w:val="nil"/>
              <w:left w:val="nil"/>
              <w:bottom w:val="nil"/>
              <w:right w:val="nil"/>
            </w:tcBorders>
            <w:shd w:val="clear" w:color="auto" w:fill="auto"/>
            <w:noWrap/>
            <w:vAlign w:val="center"/>
            <w:hideMark/>
          </w:tcPr>
          <w:p w14:paraId="02DFE00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117,584 (70.4%)</w:t>
            </w:r>
          </w:p>
        </w:tc>
        <w:tc>
          <w:tcPr>
            <w:tcW w:w="1701" w:type="dxa"/>
            <w:tcBorders>
              <w:top w:val="nil"/>
              <w:left w:val="nil"/>
              <w:bottom w:val="nil"/>
              <w:right w:val="nil"/>
            </w:tcBorders>
            <w:shd w:val="clear" w:color="auto" w:fill="auto"/>
            <w:noWrap/>
            <w:vAlign w:val="center"/>
            <w:hideMark/>
          </w:tcPr>
          <w:p w14:paraId="61A31CD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4" w:type="dxa"/>
            <w:tcBorders>
              <w:top w:val="nil"/>
              <w:left w:val="nil"/>
              <w:bottom w:val="nil"/>
              <w:right w:val="nil"/>
            </w:tcBorders>
            <w:shd w:val="clear" w:color="auto" w:fill="auto"/>
            <w:noWrap/>
            <w:vAlign w:val="center"/>
            <w:hideMark/>
          </w:tcPr>
          <w:p w14:paraId="4995BD25"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108613E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125,142 (64.1%)</w:t>
            </w:r>
          </w:p>
        </w:tc>
        <w:tc>
          <w:tcPr>
            <w:tcW w:w="1701" w:type="dxa"/>
            <w:tcBorders>
              <w:top w:val="nil"/>
              <w:left w:val="nil"/>
              <w:bottom w:val="nil"/>
              <w:right w:val="nil"/>
            </w:tcBorders>
            <w:shd w:val="clear" w:color="auto" w:fill="auto"/>
            <w:noWrap/>
            <w:vAlign w:val="center"/>
            <w:hideMark/>
          </w:tcPr>
          <w:p w14:paraId="02B6482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3" w:type="dxa"/>
            <w:tcBorders>
              <w:top w:val="nil"/>
              <w:left w:val="nil"/>
              <w:bottom w:val="nil"/>
              <w:right w:val="nil"/>
            </w:tcBorders>
            <w:shd w:val="clear" w:color="auto" w:fill="auto"/>
            <w:noWrap/>
            <w:vAlign w:val="center"/>
            <w:hideMark/>
          </w:tcPr>
          <w:p w14:paraId="25F9F135"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00A7423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23,846 (27.7%)</w:t>
            </w:r>
          </w:p>
        </w:tc>
        <w:tc>
          <w:tcPr>
            <w:tcW w:w="1701" w:type="dxa"/>
            <w:tcBorders>
              <w:top w:val="nil"/>
              <w:left w:val="nil"/>
              <w:bottom w:val="nil"/>
              <w:right w:val="nil"/>
            </w:tcBorders>
            <w:shd w:val="clear" w:color="auto" w:fill="auto"/>
            <w:noWrap/>
            <w:vAlign w:val="center"/>
            <w:hideMark/>
          </w:tcPr>
          <w:p w14:paraId="2BA41F2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4" w:type="dxa"/>
            <w:tcBorders>
              <w:top w:val="nil"/>
              <w:left w:val="nil"/>
              <w:bottom w:val="nil"/>
              <w:right w:val="nil"/>
            </w:tcBorders>
            <w:shd w:val="clear" w:color="auto" w:fill="auto"/>
            <w:noWrap/>
            <w:vAlign w:val="center"/>
            <w:hideMark/>
          </w:tcPr>
          <w:p w14:paraId="524C1FF1"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4D7240C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4,206 (9.8%)</w:t>
            </w:r>
          </w:p>
        </w:tc>
        <w:tc>
          <w:tcPr>
            <w:tcW w:w="1701" w:type="dxa"/>
            <w:tcBorders>
              <w:top w:val="nil"/>
              <w:left w:val="nil"/>
              <w:bottom w:val="nil"/>
              <w:right w:val="nil"/>
            </w:tcBorders>
            <w:shd w:val="clear" w:color="auto" w:fill="auto"/>
            <w:noWrap/>
            <w:vAlign w:val="center"/>
            <w:hideMark/>
          </w:tcPr>
          <w:p w14:paraId="332CA4F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3" w:type="dxa"/>
            <w:tcBorders>
              <w:top w:val="nil"/>
              <w:left w:val="nil"/>
              <w:bottom w:val="nil"/>
              <w:right w:val="nil"/>
            </w:tcBorders>
            <w:shd w:val="clear" w:color="auto" w:fill="auto"/>
            <w:noWrap/>
            <w:vAlign w:val="center"/>
            <w:hideMark/>
          </w:tcPr>
          <w:p w14:paraId="52C206FA"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78927DD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2,123 (5.3%)</w:t>
            </w:r>
          </w:p>
        </w:tc>
        <w:tc>
          <w:tcPr>
            <w:tcW w:w="1701" w:type="dxa"/>
            <w:tcBorders>
              <w:top w:val="nil"/>
              <w:left w:val="nil"/>
              <w:bottom w:val="nil"/>
              <w:right w:val="nil"/>
            </w:tcBorders>
            <w:shd w:val="clear" w:color="auto" w:fill="auto"/>
            <w:noWrap/>
            <w:vAlign w:val="center"/>
            <w:hideMark/>
          </w:tcPr>
          <w:p w14:paraId="26F24C7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r>
      <w:tr w:rsidR="00867C7A" w:rsidRPr="002735D2" w14:paraId="7E964291" w14:textId="77777777" w:rsidTr="00956EA5">
        <w:trPr>
          <w:trHeight w:val="285"/>
        </w:trPr>
        <w:tc>
          <w:tcPr>
            <w:tcW w:w="3402" w:type="dxa"/>
            <w:tcBorders>
              <w:top w:val="nil"/>
              <w:left w:val="nil"/>
              <w:bottom w:val="nil"/>
              <w:right w:val="nil"/>
            </w:tcBorders>
            <w:shd w:val="clear" w:color="auto" w:fill="auto"/>
            <w:noWrap/>
            <w:vAlign w:val="center"/>
            <w:hideMark/>
          </w:tcPr>
          <w:p w14:paraId="51042A8A" w14:textId="77777777" w:rsidR="00867C7A" w:rsidRPr="002735D2" w:rsidRDefault="00867C7A" w:rsidP="00867C7A">
            <w:pPr>
              <w:widowControl/>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Other cancers</w:t>
            </w:r>
          </w:p>
        </w:tc>
        <w:tc>
          <w:tcPr>
            <w:tcW w:w="1701" w:type="dxa"/>
            <w:tcBorders>
              <w:top w:val="nil"/>
              <w:left w:val="nil"/>
              <w:bottom w:val="nil"/>
              <w:right w:val="nil"/>
            </w:tcBorders>
            <w:shd w:val="clear" w:color="auto" w:fill="auto"/>
            <w:noWrap/>
            <w:vAlign w:val="center"/>
            <w:hideMark/>
          </w:tcPr>
          <w:p w14:paraId="27E0DE8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11,482 (6.9%)</w:t>
            </w:r>
          </w:p>
        </w:tc>
        <w:tc>
          <w:tcPr>
            <w:tcW w:w="1701" w:type="dxa"/>
            <w:tcBorders>
              <w:top w:val="nil"/>
              <w:left w:val="nil"/>
              <w:bottom w:val="nil"/>
              <w:right w:val="nil"/>
            </w:tcBorders>
            <w:shd w:val="clear" w:color="auto" w:fill="auto"/>
            <w:noWrap/>
            <w:vAlign w:val="center"/>
            <w:hideMark/>
          </w:tcPr>
          <w:p w14:paraId="78C4C3B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4" w:type="dxa"/>
            <w:tcBorders>
              <w:top w:val="nil"/>
              <w:left w:val="nil"/>
              <w:bottom w:val="nil"/>
              <w:right w:val="nil"/>
            </w:tcBorders>
            <w:shd w:val="clear" w:color="auto" w:fill="auto"/>
            <w:noWrap/>
            <w:vAlign w:val="center"/>
            <w:hideMark/>
          </w:tcPr>
          <w:p w14:paraId="2F944C6C"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67448D1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16,716 (8.6%)</w:t>
            </w:r>
          </w:p>
        </w:tc>
        <w:tc>
          <w:tcPr>
            <w:tcW w:w="1701" w:type="dxa"/>
            <w:tcBorders>
              <w:top w:val="nil"/>
              <w:left w:val="nil"/>
              <w:bottom w:val="nil"/>
              <w:right w:val="nil"/>
            </w:tcBorders>
            <w:shd w:val="clear" w:color="auto" w:fill="auto"/>
            <w:noWrap/>
            <w:vAlign w:val="center"/>
            <w:hideMark/>
          </w:tcPr>
          <w:p w14:paraId="4BE5C4F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3" w:type="dxa"/>
            <w:tcBorders>
              <w:top w:val="nil"/>
              <w:left w:val="nil"/>
              <w:bottom w:val="nil"/>
              <w:right w:val="nil"/>
            </w:tcBorders>
            <w:shd w:val="clear" w:color="auto" w:fill="auto"/>
            <w:noWrap/>
            <w:vAlign w:val="center"/>
            <w:hideMark/>
          </w:tcPr>
          <w:p w14:paraId="48C1D2C8"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4EC00C1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12,641 (14.7%)</w:t>
            </w:r>
          </w:p>
        </w:tc>
        <w:tc>
          <w:tcPr>
            <w:tcW w:w="1701" w:type="dxa"/>
            <w:tcBorders>
              <w:top w:val="nil"/>
              <w:left w:val="nil"/>
              <w:bottom w:val="nil"/>
              <w:right w:val="nil"/>
            </w:tcBorders>
            <w:shd w:val="clear" w:color="auto" w:fill="auto"/>
            <w:noWrap/>
            <w:vAlign w:val="center"/>
            <w:hideMark/>
          </w:tcPr>
          <w:p w14:paraId="389C822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4" w:type="dxa"/>
            <w:tcBorders>
              <w:top w:val="nil"/>
              <w:left w:val="nil"/>
              <w:bottom w:val="nil"/>
              <w:right w:val="nil"/>
            </w:tcBorders>
            <w:shd w:val="clear" w:color="auto" w:fill="auto"/>
            <w:noWrap/>
            <w:vAlign w:val="center"/>
            <w:hideMark/>
          </w:tcPr>
          <w:p w14:paraId="67391988"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149565A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7,189 (16.8%)</w:t>
            </w:r>
          </w:p>
        </w:tc>
        <w:tc>
          <w:tcPr>
            <w:tcW w:w="1701" w:type="dxa"/>
            <w:tcBorders>
              <w:top w:val="nil"/>
              <w:left w:val="nil"/>
              <w:bottom w:val="nil"/>
              <w:right w:val="nil"/>
            </w:tcBorders>
            <w:shd w:val="clear" w:color="auto" w:fill="auto"/>
            <w:noWrap/>
            <w:vAlign w:val="center"/>
            <w:hideMark/>
          </w:tcPr>
          <w:p w14:paraId="426A6D9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3" w:type="dxa"/>
            <w:tcBorders>
              <w:top w:val="nil"/>
              <w:left w:val="nil"/>
              <w:bottom w:val="nil"/>
              <w:right w:val="nil"/>
            </w:tcBorders>
            <w:shd w:val="clear" w:color="auto" w:fill="auto"/>
            <w:noWrap/>
            <w:vAlign w:val="center"/>
            <w:hideMark/>
          </w:tcPr>
          <w:p w14:paraId="07FA5E12" w14:textId="77777777" w:rsidR="00867C7A" w:rsidRPr="002735D2" w:rsidRDefault="00867C7A" w:rsidP="00D97D4C">
            <w:pPr>
              <w:widowControl/>
              <w:jc w:val="center"/>
              <w:rPr>
                <w:rFonts w:ascii="Times New Roman" w:eastAsia="Times New Roman" w:hAnsi="Times New Roman" w:cs="Times New Roman"/>
                <w:kern w:val="0"/>
                <w:sz w:val="20"/>
                <w:szCs w:val="20"/>
              </w:rPr>
            </w:pPr>
          </w:p>
        </w:tc>
        <w:tc>
          <w:tcPr>
            <w:tcW w:w="1701" w:type="dxa"/>
            <w:tcBorders>
              <w:top w:val="nil"/>
              <w:left w:val="nil"/>
              <w:bottom w:val="nil"/>
              <w:right w:val="nil"/>
            </w:tcBorders>
            <w:shd w:val="clear" w:color="auto" w:fill="auto"/>
            <w:noWrap/>
            <w:vAlign w:val="center"/>
            <w:hideMark/>
          </w:tcPr>
          <w:p w14:paraId="2AF79ED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6,588 (16.3%)</w:t>
            </w:r>
          </w:p>
        </w:tc>
        <w:tc>
          <w:tcPr>
            <w:tcW w:w="1701" w:type="dxa"/>
            <w:tcBorders>
              <w:top w:val="nil"/>
              <w:left w:val="nil"/>
              <w:bottom w:val="nil"/>
              <w:right w:val="nil"/>
            </w:tcBorders>
            <w:shd w:val="clear" w:color="auto" w:fill="auto"/>
            <w:noWrap/>
            <w:vAlign w:val="center"/>
            <w:hideMark/>
          </w:tcPr>
          <w:p w14:paraId="7894C6A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r>
      <w:tr w:rsidR="00867C7A" w:rsidRPr="002735D2" w14:paraId="672C5F93" w14:textId="77777777" w:rsidTr="00956EA5">
        <w:trPr>
          <w:trHeight w:val="285"/>
        </w:trPr>
        <w:tc>
          <w:tcPr>
            <w:tcW w:w="3402" w:type="dxa"/>
            <w:tcBorders>
              <w:top w:val="nil"/>
              <w:left w:val="nil"/>
              <w:bottom w:val="nil"/>
              <w:right w:val="nil"/>
            </w:tcBorders>
            <w:shd w:val="clear" w:color="auto" w:fill="auto"/>
            <w:noWrap/>
            <w:vAlign w:val="center"/>
            <w:hideMark/>
          </w:tcPr>
          <w:p w14:paraId="6584BA92" w14:textId="77777777" w:rsidR="00867C7A" w:rsidRPr="002735D2" w:rsidRDefault="00867C7A" w:rsidP="00867C7A">
            <w:pPr>
              <w:widowControl/>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Non-cancer causes</w:t>
            </w:r>
          </w:p>
        </w:tc>
        <w:tc>
          <w:tcPr>
            <w:tcW w:w="1701" w:type="dxa"/>
            <w:tcBorders>
              <w:top w:val="nil"/>
              <w:left w:val="nil"/>
              <w:bottom w:val="nil"/>
              <w:right w:val="nil"/>
            </w:tcBorders>
            <w:shd w:val="clear" w:color="auto" w:fill="auto"/>
            <w:noWrap/>
            <w:vAlign w:val="center"/>
            <w:hideMark/>
          </w:tcPr>
          <w:p w14:paraId="2FF663A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38,028 (22.8%)</w:t>
            </w:r>
          </w:p>
        </w:tc>
        <w:tc>
          <w:tcPr>
            <w:tcW w:w="1701" w:type="dxa"/>
            <w:tcBorders>
              <w:top w:val="nil"/>
              <w:left w:val="nil"/>
              <w:bottom w:val="nil"/>
              <w:right w:val="nil"/>
            </w:tcBorders>
            <w:shd w:val="clear" w:color="auto" w:fill="auto"/>
            <w:noWrap/>
            <w:vAlign w:val="center"/>
            <w:hideMark/>
          </w:tcPr>
          <w:p w14:paraId="1A59FE1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2.24 (2.22-2.27)</w:t>
            </w:r>
          </w:p>
        </w:tc>
        <w:tc>
          <w:tcPr>
            <w:tcW w:w="284" w:type="dxa"/>
            <w:tcBorders>
              <w:top w:val="nil"/>
              <w:left w:val="nil"/>
              <w:bottom w:val="nil"/>
              <w:right w:val="nil"/>
            </w:tcBorders>
            <w:shd w:val="clear" w:color="auto" w:fill="auto"/>
            <w:noWrap/>
            <w:vAlign w:val="center"/>
            <w:hideMark/>
          </w:tcPr>
          <w:p w14:paraId="0975C54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61EC1A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53,229 (27.3%)</w:t>
            </w:r>
          </w:p>
        </w:tc>
        <w:tc>
          <w:tcPr>
            <w:tcW w:w="1701" w:type="dxa"/>
            <w:tcBorders>
              <w:top w:val="nil"/>
              <w:left w:val="nil"/>
              <w:bottom w:val="nil"/>
              <w:right w:val="nil"/>
            </w:tcBorders>
            <w:shd w:val="clear" w:color="auto" w:fill="auto"/>
            <w:noWrap/>
            <w:vAlign w:val="center"/>
            <w:hideMark/>
          </w:tcPr>
          <w:p w14:paraId="64F7599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1.22 (1.21-1.23)</w:t>
            </w:r>
          </w:p>
        </w:tc>
        <w:tc>
          <w:tcPr>
            <w:tcW w:w="283" w:type="dxa"/>
            <w:tcBorders>
              <w:top w:val="nil"/>
              <w:left w:val="nil"/>
              <w:bottom w:val="nil"/>
              <w:right w:val="nil"/>
            </w:tcBorders>
            <w:shd w:val="clear" w:color="auto" w:fill="auto"/>
            <w:noWrap/>
            <w:vAlign w:val="center"/>
            <w:hideMark/>
          </w:tcPr>
          <w:p w14:paraId="0033D0D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EE0892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49,718 (57.7%)</w:t>
            </w:r>
          </w:p>
        </w:tc>
        <w:tc>
          <w:tcPr>
            <w:tcW w:w="1701" w:type="dxa"/>
            <w:tcBorders>
              <w:top w:val="nil"/>
              <w:left w:val="nil"/>
              <w:bottom w:val="nil"/>
              <w:right w:val="nil"/>
            </w:tcBorders>
            <w:shd w:val="clear" w:color="auto" w:fill="auto"/>
            <w:noWrap/>
            <w:vAlign w:val="center"/>
            <w:hideMark/>
          </w:tcPr>
          <w:p w14:paraId="66FB437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1.97 (1.95-1.99)</w:t>
            </w:r>
          </w:p>
        </w:tc>
        <w:tc>
          <w:tcPr>
            <w:tcW w:w="284" w:type="dxa"/>
            <w:tcBorders>
              <w:top w:val="nil"/>
              <w:left w:val="nil"/>
              <w:bottom w:val="nil"/>
              <w:right w:val="nil"/>
            </w:tcBorders>
            <w:shd w:val="clear" w:color="auto" w:fill="auto"/>
            <w:noWrap/>
            <w:vAlign w:val="center"/>
            <w:hideMark/>
          </w:tcPr>
          <w:p w14:paraId="5058E6D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D9D2E3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31,371 (73.4%)</w:t>
            </w:r>
          </w:p>
        </w:tc>
        <w:tc>
          <w:tcPr>
            <w:tcW w:w="1701" w:type="dxa"/>
            <w:tcBorders>
              <w:top w:val="nil"/>
              <w:left w:val="nil"/>
              <w:bottom w:val="nil"/>
              <w:right w:val="nil"/>
            </w:tcBorders>
            <w:shd w:val="clear" w:color="auto" w:fill="auto"/>
            <w:noWrap/>
            <w:vAlign w:val="center"/>
            <w:hideMark/>
          </w:tcPr>
          <w:p w14:paraId="1203830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3.16 (3.12-3.19)</w:t>
            </w:r>
          </w:p>
        </w:tc>
        <w:tc>
          <w:tcPr>
            <w:tcW w:w="283" w:type="dxa"/>
            <w:tcBorders>
              <w:top w:val="nil"/>
              <w:left w:val="nil"/>
              <w:bottom w:val="nil"/>
              <w:right w:val="nil"/>
            </w:tcBorders>
            <w:shd w:val="clear" w:color="auto" w:fill="auto"/>
            <w:noWrap/>
            <w:vAlign w:val="center"/>
            <w:hideMark/>
          </w:tcPr>
          <w:p w14:paraId="2BC54A5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AC13C4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31,644 (78.4%)</w:t>
            </w:r>
          </w:p>
        </w:tc>
        <w:tc>
          <w:tcPr>
            <w:tcW w:w="1701" w:type="dxa"/>
            <w:tcBorders>
              <w:top w:val="nil"/>
              <w:left w:val="nil"/>
              <w:bottom w:val="nil"/>
              <w:right w:val="nil"/>
            </w:tcBorders>
            <w:shd w:val="clear" w:color="auto" w:fill="auto"/>
            <w:noWrap/>
            <w:vAlign w:val="center"/>
            <w:hideMark/>
          </w:tcPr>
          <w:p w14:paraId="723144E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6.32 (6.25-6.39)</w:t>
            </w:r>
          </w:p>
        </w:tc>
      </w:tr>
      <w:tr w:rsidR="00867C7A" w:rsidRPr="002735D2" w14:paraId="3CCE8369" w14:textId="77777777" w:rsidTr="00956EA5">
        <w:trPr>
          <w:trHeight w:val="285"/>
        </w:trPr>
        <w:tc>
          <w:tcPr>
            <w:tcW w:w="3402" w:type="dxa"/>
            <w:tcBorders>
              <w:top w:val="nil"/>
              <w:left w:val="nil"/>
              <w:bottom w:val="nil"/>
              <w:right w:val="nil"/>
            </w:tcBorders>
            <w:shd w:val="clear" w:color="auto" w:fill="auto"/>
            <w:noWrap/>
            <w:vAlign w:val="center"/>
            <w:hideMark/>
          </w:tcPr>
          <w:p w14:paraId="2C5B83B6" w14:textId="77777777" w:rsidR="00867C7A" w:rsidRPr="002735D2" w:rsidRDefault="00867C7A" w:rsidP="00867C7A">
            <w:pPr>
              <w:widowControl/>
              <w:ind w:firstLineChars="100" w:firstLine="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Infectious diseases</w:t>
            </w:r>
          </w:p>
        </w:tc>
        <w:tc>
          <w:tcPr>
            <w:tcW w:w="1701" w:type="dxa"/>
            <w:tcBorders>
              <w:top w:val="nil"/>
              <w:left w:val="nil"/>
              <w:bottom w:val="nil"/>
              <w:right w:val="nil"/>
            </w:tcBorders>
            <w:shd w:val="clear" w:color="auto" w:fill="auto"/>
            <w:noWrap/>
            <w:vAlign w:val="center"/>
            <w:hideMark/>
          </w:tcPr>
          <w:p w14:paraId="4DD8B9E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3,504 (2.1%)</w:t>
            </w:r>
          </w:p>
        </w:tc>
        <w:tc>
          <w:tcPr>
            <w:tcW w:w="1701" w:type="dxa"/>
            <w:tcBorders>
              <w:top w:val="nil"/>
              <w:left w:val="nil"/>
              <w:bottom w:val="nil"/>
              <w:right w:val="nil"/>
            </w:tcBorders>
            <w:shd w:val="clear" w:color="auto" w:fill="auto"/>
            <w:noWrap/>
            <w:vAlign w:val="center"/>
            <w:hideMark/>
          </w:tcPr>
          <w:p w14:paraId="0E5FC1A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3.12 (3.02-3.23)</w:t>
            </w:r>
          </w:p>
        </w:tc>
        <w:tc>
          <w:tcPr>
            <w:tcW w:w="284" w:type="dxa"/>
            <w:tcBorders>
              <w:top w:val="nil"/>
              <w:left w:val="nil"/>
              <w:bottom w:val="nil"/>
              <w:right w:val="nil"/>
            </w:tcBorders>
            <w:shd w:val="clear" w:color="auto" w:fill="auto"/>
            <w:noWrap/>
            <w:vAlign w:val="center"/>
            <w:hideMark/>
          </w:tcPr>
          <w:p w14:paraId="0A9435F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2E76E4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3,837 (2.0%)</w:t>
            </w:r>
          </w:p>
        </w:tc>
        <w:tc>
          <w:tcPr>
            <w:tcW w:w="1701" w:type="dxa"/>
            <w:tcBorders>
              <w:top w:val="nil"/>
              <w:left w:val="nil"/>
              <w:bottom w:val="nil"/>
              <w:right w:val="nil"/>
            </w:tcBorders>
            <w:shd w:val="clear" w:color="auto" w:fill="auto"/>
            <w:noWrap/>
            <w:vAlign w:val="center"/>
            <w:hideMark/>
          </w:tcPr>
          <w:p w14:paraId="337F0F1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1.34 (1.30-1.38)</w:t>
            </w:r>
          </w:p>
        </w:tc>
        <w:tc>
          <w:tcPr>
            <w:tcW w:w="283" w:type="dxa"/>
            <w:tcBorders>
              <w:top w:val="nil"/>
              <w:left w:val="nil"/>
              <w:bottom w:val="nil"/>
              <w:right w:val="nil"/>
            </w:tcBorders>
            <w:shd w:val="clear" w:color="auto" w:fill="auto"/>
            <w:noWrap/>
            <w:vAlign w:val="center"/>
            <w:hideMark/>
          </w:tcPr>
          <w:p w14:paraId="2C73735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41BFBE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3,459 (4.0%)</w:t>
            </w:r>
          </w:p>
        </w:tc>
        <w:tc>
          <w:tcPr>
            <w:tcW w:w="1701" w:type="dxa"/>
            <w:tcBorders>
              <w:top w:val="nil"/>
              <w:left w:val="nil"/>
              <w:bottom w:val="nil"/>
              <w:right w:val="nil"/>
            </w:tcBorders>
            <w:shd w:val="clear" w:color="auto" w:fill="auto"/>
            <w:noWrap/>
            <w:vAlign w:val="center"/>
            <w:hideMark/>
          </w:tcPr>
          <w:p w14:paraId="209CF64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2.15 (2.08-2.22)</w:t>
            </w:r>
          </w:p>
        </w:tc>
        <w:tc>
          <w:tcPr>
            <w:tcW w:w="284" w:type="dxa"/>
            <w:tcBorders>
              <w:top w:val="nil"/>
              <w:left w:val="nil"/>
              <w:bottom w:val="nil"/>
              <w:right w:val="nil"/>
            </w:tcBorders>
            <w:shd w:val="clear" w:color="auto" w:fill="auto"/>
            <w:noWrap/>
            <w:vAlign w:val="center"/>
            <w:hideMark/>
          </w:tcPr>
          <w:p w14:paraId="40A12F0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295F79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2,104 (4.9%)</w:t>
            </w:r>
          </w:p>
        </w:tc>
        <w:tc>
          <w:tcPr>
            <w:tcW w:w="1701" w:type="dxa"/>
            <w:tcBorders>
              <w:top w:val="nil"/>
              <w:left w:val="nil"/>
              <w:bottom w:val="nil"/>
              <w:right w:val="nil"/>
            </w:tcBorders>
            <w:shd w:val="clear" w:color="auto" w:fill="auto"/>
            <w:noWrap/>
            <w:vAlign w:val="center"/>
            <w:hideMark/>
          </w:tcPr>
          <w:p w14:paraId="4E47F96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3.53 (3.39-3.69)</w:t>
            </w:r>
          </w:p>
        </w:tc>
        <w:tc>
          <w:tcPr>
            <w:tcW w:w="283" w:type="dxa"/>
            <w:tcBorders>
              <w:top w:val="nil"/>
              <w:left w:val="nil"/>
              <w:bottom w:val="nil"/>
              <w:right w:val="nil"/>
            </w:tcBorders>
            <w:shd w:val="clear" w:color="auto" w:fill="auto"/>
            <w:noWrap/>
            <w:vAlign w:val="center"/>
            <w:hideMark/>
          </w:tcPr>
          <w:p w14:paraId="3A36C77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28E3CA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2,038 (5.1%)</w:t>
            </w:r>
          </w:p>
        </w:tc>
        <w:tc>
          <w:tcPr>
            <w:tcW w:w="1701" w:type="dxa"/>
            <w:tcBorders>
              <w:top w:val="nil"/>
              <w:left w:val="nil"/>
              <w:bottom w:val="nil"/>
              <w:right w:val="nil"/>
            </w:tcBorders>
            <w:shd w:val="clear" w:color="auto" w:fill="auto"/>
            <w:noWrap/>
            <w:vAlign w:val="center"/>
            <w:hideMark/>
          </w:tcPr>
          <w:p w14:paraId="05B99D2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7.79 (7.46-8.14)</w:t>
            </w:r>
          </w:p>
        </w:tc>
      </w:tr>
      <w:tr w:rsidR="00867C7A" w:rsidRPr="002735D2" w14:paraId="75B8C80A" w14:textId="77777777" w:rsidTr="00956EA5">
        <w:trPr>
          <w:trHeight w:val="285"/>
        </w:trPr>
        <w:tc>
          <w:tcPr>
            <w:tcW w:w="3402" w:type="dxa"/>
            <w:tcBorders>
              <w:top w:val="nil"/>
              <w:left w:val="nil"/>
              <w:bottom w:val="nil"/>
              <w:right w:val="nil"/>
            </w:tcBorders>
            <w:shd w:val="clear" w:color="auto" w:fill="auto"/>
            <w:noWrap/>
            <w:vAlign w:val="center"/>
            <w:hideMark/>
          </w:tcPr>
          <w:p w14:paraId="59942D5B"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Pneumonia and influenza</w:t>
            </w:r>
          </w:p>
        </w:tc>
        <w:tc>
          <w:tcPr>
            <w:tcW w:w="1701" w:type="dxa"/>
            <w:tcBorders>
              <w:top w:val="nil"/>
              <w:left w:val="nil"/>
              <w:bottom w:val="nil"/>
              <w:right w:val="nil"/>
            </w:tcBorders>
            <w:shd w:val="clear" w:color="auto" w:fill="auto"/>
            <w:noWrap/>
            <w:vAlign w:val="center"/>
            <w:hideMark/>
          </w:tcPr>
          <w:p w14:paraId="249CF09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1,573 (0.9%)</w:t>
            </w:r>
          </w:p>
        </w:tc>
        <w:tc>
          <w:tcPr>
            <w:tcW w:w="1701" w:type="dxa"/>
            <w:tcBorders>
              <w:top w:val="nil"/>
              <w:left w:val="nil"/>
              <w:bottom w:val="nil"/>
              <w:right w:val="nil"/>
            </w:tcBorders>
            <w:shd w:val="clear" w:color="auto" w:fill="auto"/>
            <w:noWrap/>
            <w:vAlign w:val="center"/>
            <w:hideMark/>
          </w:tcPr>
          <w:p w14:paraId="33C5FC3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2.20 (2.09-2.31)</w:t>
            </w:r>
          </w:p>
        </w:tc>
        <w:tc>
          <w:tcPr>
            <w:tcW w:w="284" w:type="dxa"/>
            <w:tcBorders>
              <w:top w:val="nil"/>
              <w:left w:val="nil"/>
              <w:bottom w:val="nil"/>
              <w:right w:val="nil"/>
            </w:tcBorders>
            <w:shd w:val="clear" w:color="auto" w:fill="auto"/>
            <w:noWrap/>
            <w:vAlign w:val="center"/>
            <w:hideMark/>
          </w:tcPr>
          <w:p w14:paraId="4D688D8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F0AA14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2,192 (1.1%)</w:t>
            </w:r>
          </w:p>
        </w:tc>
        <w:tc>
          <w:tcPr>
            <w:tcW w:w="1701" w:type="dxa"/>
            <w:tcBorders>
              <w:top w:val="nil"/>
              <w:left w:val="nil"/>
              <w:bottom w:val="nil"/>
              <w:right w:val="nil"/>
            </w:tcBorders>
            <w:shd w:val="clear" w:color="auto" w:fill="auto"/>
            <w:noWrap/>
            <w:vAlign w:val="center"/>
            <w:hideMark/>
          </w:tcPr>
          <w:p w14:paraId="15D9F8D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1.22 (1.17-1.28)</w:t>
            </w:r>
          </w:p>
        </w:tc>
        <w:tc>
          <w:tcPr>
            <w:tcW w:w="283" w:type="dxa"/>
            <w:tcBorders>
              <w:top w:val="nil"/>
              <w:left w:val="nil"/>
              <w:bottom w:val="nil"/>
              <w:right w:val="nil"/>
            </w:tcBorders>
            <w:shd w:val="clear" w:color="auto" w:fill="auto"/>
            <w:noWrap/>
            <w:vAlign w:val="center"/>
            <w:hideMark/>
          </w:tcPr>
          <w:p w14:paraId="662BEDA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E4802B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2,243 (2.6%)</w:t>
            </w:r>
          </w:p>
        </w:tc>
        <w:tc>
          <w:tcPr>
            <w:tcW w:w="1701" w:type="dxa"/>
            <w:tcBorders>
              <w:top w:val="nil"/>
              <w:left w:val="nil"/>
              <w:bottom w:val="nil"/>
              <w:right w:val="nil"/>
            </w:tcBorders>
            <w:shd w:val="clear" w:color="auto" w:fill="auto"/>
            <w:noWrap/>
            <w:vAlign w:val="center"/>
            <w:hideMark/>
          </w:tcPr>
          <w:p w14:paraId="6B9C2BE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2.29 (2.20-2.39)</w:t>
            </w:r>
          </w:p>
        </w:tc>
        <w:tc>
          <w:tcPr>
            <w:tcW w:w="284" w:type="dxa"/>
            <w:tcBorders>
              <w:top w:val="nil"/>
              <w:left w:val="nil"/>
              <w:bottom w:val="nil"/>
              <w:right w:val="nil"/>
            </w:tcBorders>
            <w:shd w:val="clear" w:color="auto" w:fill="auto"/>
            <w:noWrap/>
            <w:vAlign w:val="center"/>
            <w:hideMark/>
          </w:tcPr>
          <w:p w14:paraId="614CEA1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EBDAF4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1,430 (3.3%)</w:t>
            </w:r>
          </w:p>
        </w:tc>
        <w:tc>
          <w:tcPr>
            <w:tcW w:w="1701" w:type="dxa"/>
            <w:tcBorders>
              <w:top w:val="nil"/>
              <w:left w:val="nil"/>
              <w:bottom w:val="nil"/>
              <w:right w:val="nil"/>
            </w:tcBorders>
            <w:shd w:val="clear" w:color="auto" w:fill="auto"/>
            <w:noWrap/>
            <w:vAlign w:val="center"/>
            <w:hideMark/>
          </w:tcPr>
          <w:p w14:paraId="2DFAFE3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4.11 (3.90-4.33)</w:t>
            </w:r>
          </w:p>
        </w:tc>
        <w:tc>
          <w:tcPr>
            <w:tcW w:w="283" w:type="dxa"/>
            <w:tcBorders>
              <w:top w:val="nil"/>
              <w:left w:val="nil"/>
              <w:bottom w:val="nil"/>
              <w:right w:val="nil"/>
            </w:tcBorders>
            <w:shd w:val="clear" w:color="auto" w:fill="auto"/>
            <w:noWrap/>
            <w:vAlign w:val="center"/>
            <w:hideMark/>
          </w:tcPr>
          <w:p w14:paraId="10F7EE6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282D95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1,354 (3.4%)</w:t>
            </w:r>
          </w:p>
        </w:tc>
        <w:tc>
          <w:tcPr>
            <w:tcW w:w="1701" w:type="dxa"/>
            <w:tcBorders>
              <w:top w:val="nil"/>
              <w:left w:val="nil"/>
              <w:bottom w:val="nil"/>
              <w:right w:val="nil"/>
            </w:tcBorders>
            <w:shd w:val="clear" w:color="auto" w:fill="auto"/>
            <w:noWrap/>
            <w:vAlign w:val="center"/>
            <w:hideMark/>
          </w:tcPr>
          <w:p w14:paraId="40D991B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9.23 (8.75-9.73)</w:t>
            </w:r>
          </w:p>
        </w:tc>
      </w:tr>
      <w:tr w:rsidR="00867C7A" w:rsidRPr="002735D2" w14:paraId="6E574812" w14:textId="77777777" w:rsidTr="00956EA5">
        <w:trPr>
          <w:trHeight w:val="285"/>
        </w:trPr>
        <w:tc>
          <w:tcPr>
            <w:tcW w:w="3402" w:type="dxa"/>
            <w:tcBorders>
              <w:top w:val="nil"/>
              <w:left w:val="nil"/>
              <w:bottom w:val="nil"/>
              <w:right w:val="nil"/>
            </w:tcBorders>
            <w:shd w:val="clear" w:color="auto" w:fill="auto"/>
            <w:noWrap/>
            <w:vAlign w:val="center"/>
            <w:hideMark/>
          </w:tcPr>
          <w:p w14:paraId="4CDF134E"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Syphilis</w:t>
            </w:r>
          </w:p>
        </w:tc>
        <w:tc>
          <w:tcPr>
            <w:tcW w:w="1701" w:type="dxa"/>
            <w:tcBorders>
              <w:top w:val="nil"/>
              <w:left w:val="nil"/>
              <w:bottom w:val="nil"/>
              <w:right w:val="nil"/>
            </w:tcBorders>
            <w:shd w:val="clear" w:color="auto" w:fill="auto"/>
            <w:noWrap/>
            <w:vAlign w:val="center"/>
            <w:hideMark/>
          </w:tcPr>
          <w:p w14:paraId="24F471E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 (0.0%)</w:t>
            </w:r>
          </w:p>
        </w:tc>
        <w:tc>
          <w:tcPr>
            <w:tcW w:w="1701" w:type="dxa"/>
            <w:tcBorders>
              <w:top w:val="nil"/>
              <w:left w:val="nil"/>
              <w:bottom w:val="nil"/>
              <w:right w:val="nil"/>
            </w:tcBorders>
            <w:shd w:val="clear" w:color="auto" w:fill="auto"/>
            <w:noWrap/>
            <w:vAlign w:val="center"/>
            <w:hideMark/>
          </w:tcPr>
          <w:p w14:paraId="50C35BB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4" w:type="dxa"/>
            <w:tcBorders>
              <w:top w:val="nil"/>
              <w:left w:val="nil"/>
              <w:bottom w:val="nil"/>
              <w:right w:val="nil"/>
            </w:tcBorders>
            <w:shd w:val="clear" w:color="auto" w:fill="auto"/>
            <w:noWrap/>
            <w:vAlign w:val="center"/>
            <w:hideMark/>
          </w:tcPr>
          <w:p w14:paraId="71A2C51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C70BB8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 (0.001%)</w:t>
            </w:r>
          </w:p>
        </w:tc>
        <w:tc>
          <w:tcPr>
            <w:tcW w:w="1701" w:type="dxa"/>
            <w:tcBorders>
              <w:top w:val="nil"/>
              <w:left w:val="nil"/>
              <w:bottom w:val="nil"/>
              <w:right w:val="nil"/>
            </w:tcBorders>
            <w:shd w:val="clear" w:color="auto" w:fill="auto"/>
            <w:noWrap/>
            <w:vAlign w:val="center"/>
            <w:hideMark/>
          </w:tcPr>
          <w:p w14:paraId="5BD6394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0.96 (0.14-6.83)</w:t>
            </w:r>
          </w:p>
        </w:tc>
        <w:tc>
          <w:tcPr>
            <w:tcW w:w="283" w:type="dxa"/>
            <w:tcBorders>
              <w:top w:val="nil"/>
              <w:left w:val="nil"/>
              <w:bottom w:val="nil"/>
              <w:right w:val="nil"/>
            </w:tcBorders>
            <w:shd w:val="clear" w:color="auto" w:fill="auto"/>
            <w:noWrap/>
            <w:vAlign w:val="center"/>
            <w:hideMark/>
          </w:tcPr>
          <w:p w14:paraId="4460247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763FAF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 (0.001%)</w:t>
            </w:r>
          </w:p>
        </w:tc>
        <w:tc>
          <w:tcPr>
            <w:tcW w:w="1701" w:type="dxa"/>
            <w:tcBorders>
              <w:top w:val="nil"/>
              <w:left w:val="nil"/>
              <w:bottom w:val="nil"/>
              <w:right w:val="nil"/>
            </w:tcBorders>
            <w:shd w:val="clear" w:color="auto" w:fill="auto"/>
            <w:noWrap/>
            <w:vAlign w:val="center"/>
            <w:hideMark/>
          </w:tcPr>
          <w:p w14:paraId="119FBAB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1.58 (0.22-11.2)</w:t>
            </w:r>
          </w:p>
        </w:tc>
        <w:tc>
          <w:tcPr>
            <w:tcW w:w="284" w:type="dxa"/>
            <w:tcBorders>
              <w:top w:val="nil"/>
              <w:left w:val="nil"/>
              <w:bottom w:val="nil"/>
              <w:right w:val="nil"/>
            </w:tcBorders>
            <w:shd w:val="clear" w:color="auto" w:fill="auto"/>
            <w:noWrap/>
            <w:vAlign w:val="center"/>
            <w:hideMark/>
          </w:tcPr>
          <w:p w14:paraId="37CB927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7BDD23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 (0.0%)</w:t>
            </w:r>
          </w:p>
        </w:tc>
        <w:tc>
          <w:tcPr>
            <w:tcW w:w="1701" w:type="dxa"/>
            <w:tcBorders>
              <w:top w:val="nil"/>
              <w:left w:val="nil"/>
              <w:bottom w:val="nil"/>
              <w:right w:val="nil"/>
            </w:tcBorders>
            <w:shd w:val="clear" w:color="auto" w:fill="auto"/>
            <w:noWrap/>
            <w:vAlign w:val="center"/>
            <w:hideMark/>
          </w:tcPr>
          <w:p w14:paraId="683667A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3" w:type="dxa"/>
            <w:tcBorders>
              <w:top w:val="nil"/>
              <w:left w:val="nil"/>
              <w:bottom w:val="nil"/>
              <w:right w:val="nil"/>
            </w:tcBorders>
            <w:shd w:val="clear" w:color="auto" w:fill="auto"/>
            <w:noWrap/>
            <w:vAlign w:val="center"/>
            <w:hideMark/>
          </w:tcPr>
          <w:p w14:paraId="0A33BCE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DE1A83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 (0.0%)</w:t>
            </w:r>
          </w:p>
        </w:tc>
        <w:tc>
          <w:tcPr>
            <w:tcW w:w="1701" w:type="dxa"/>
            <w:tcBorders>
              <w:top w:val="nil"/>
              <w:left w:val="nil"/>
              <w:bottom w:val="nil"/>
              <w:right w:val="nil"/>
            </w:tcBorders>
            <w:shd w:val="clear" w:color="auto" w:fill="auto"/>
            <w:noWrap/>
            <w:vAlign w:val="center"/>
            <w:hideMark/>
          </w:tcPr>
          <w:p w14:paraId="54FFA48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r>
      <w:tr w:rsidR="00867C7A" w:rsidRPr="002735D2" w14:paraId="6EE2123F" w14:textId="77777777" w:rsidTr="00956EA5">
        <w:trPr>
          <w:trHeight w:val="285"/>
        </w:trPr>
        <w:tc>
          <w:tcPr>
            <w:tcW w:w="3402" w:type="dxa"/>
            <w:tcBorders>
              <w:top w:val="nil"/>
              <w:left w:val="nil"/>
              <w:bottom w:val="nil"/>
              <w:right w:val="nil"/>
            </w:tcBorders>
            <w:shd w:val="clear" w:color="auto" w:fill="auto"/>
            <w:noWrap/>
            <w:vAlign w:val="center"/>
            <w:hideMark/>
          </w:tcPr>
          <w:p w14:paraId="2574DEDD"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Tuberculosis</w:t>
            </w:r>
          </w:p>
        </w:tc>
        <w:tc>
          <w:tcPr>
            <w:tcW w:w="1701" w:type="dxa"/>
            <w:tcBorders>
              <w:top w:val="nil"/>
              <w:left w:val="nil"/>
              <w:bottom w:val="nil"/>
              <w:right w:val="nil"/>
            </w:tcBorders>
            <w:shd w:val="clear" w:color="auto" w:fill="auto"/>
            <w:noWrap/>
            <w:vAlign w:val="center"/>
            <w:hideMark/>
          </w:tcPr>
          <w:p w14:paraId="0F9695B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 (0.01%)</w:t>
            </w:r>
          </w:p>
        </w:tc>
        <w:tc>
          <w:tcPr>
            <w:tcW w:w="1701" w:type="dxa"/>
            <w:tcBorders>
              <w:top w:val="nil"/>
              <w:left w:val="nil"/>
              <w:bottom w:val="nil"/>
              <w:right w:val="nil"/>
            </w:tcBorders>
            <w:shd w:val="clear" w:color="auto" w:fill="auto"/>
            <w:noWrap/>
            <w:vAlign w:val="center"/>
            <w:hideMark/>
          </w:tcPr>
          <w:p w14:paraId="1EFB11C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1.45 (0.89-2.37)</w:t>
            </w:r>
          </w:p>
        </w:tc>
        <w:tc>
          <w:tcPr>
            <w:tcW w:w="284" w:type="dxa"/>
            <w:tcBorders>
              <w:top w:val="nil"/>
              <w:left w:val="nil"/>
              <w:bottom w:val="nil"/>
              <w:right w:val="nil"/>
            </w:tcBorders>
            <w:shd w:val="clear" w:color="auto" w:fill="auto"/>
            <w:noWrap/>
            <w:vAlign w:val="center"/>
            <w:hideMark/>
          </w:tcPr>
          <w:p w14:paraId="20E6003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2A43B8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 (0.01%)</w:t>
            </w:r>
          </w:p>
        </w:tc>
        <w:tc>
          <w:tcPr>
            <w:tcW w:w="1701" w:type="dxa"/>
            <w:tcBorders>
              <w:top w:val="nil"/>
              <w:left w:val="nil"/>
              <w:bottom w:val="nil"/>
              <w:right w:val="nil"/>
            </w:tcBorders>
            <w:shd w:val="clear" w:color="auto" w:fill="auto"/>
            <w:noWrap/>
            <w:vAlign w:val="center"/>
            <w:hideMark/>
          </w:tcPr>
          <w:p w14:paraId="618C0D7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0.80 (0.53-1.19)</w:t>
            </w:r>
          </w:p>
        </w:tc>
        <w:tc>
          <w:tcPr>
            <w:tcW w:w="283" w:type="dxa"/>
            <w:tcBorders>
              <w:top w:val="nil"/>
              <w:left w:val="nil"/>
              <w:bottom w:val="nil"/>
              <w:right w:val="nil"/>
            </w:tcBorders>
            <w:shd w:val="clear" w:color="auto" w:fill="auto"/>
            <w:noWrap/>
            <w:vAlign w:val="center"/>
            <w:hideMark/>
          </w:tcPr>
          <w:p w14:paraId="54EE931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F8E681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 (0.02%)</w:t>
            </w:r>
          </w:p>
        </w:tc>
        <w:tc>
          <w:tcPr>
            <w:tcW w:w="1701" w:type="dxa"/>
            <w:tcBorders>
              <w:top w:val="nil"/>
              <w:left w:val="nil"/>
              <w:bottom w:val="nil"/>
              <w:right w:val="nil"/>
            </w:tcBorders>
            <w:shd w:val="clear" w:color="auto" w:fill="auto"/>
            <w:noWrap/>
            <w:vAlign w:val="center"/>
            <w:hideMark/>
          </w:tcPr>
          <w:p w14:paraId="753B5EA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0.74 (0.45-1.23)</w:t>
            </w:r>
          </w:p>
        </w:tc>
        <w:tc>
          <w:tcPr>
            <w:tcW w:w="284" w:type="dxa"/>
            <w:tcBorders>
              <w:top w:val="nil"/>
              <w:left w:val="nil"/>
              <w:bottom w:val="nil"/>
              <w:right w:val="nil"/>
            </w:tcBorders>
            <w:shd w:val="clear" w:color="auto" w:fill="auto"/>
            <w:noWrap/>
            <w:vAlign w:val="center"/>
            <w:hideMark/>
          </w:tcPr>
          <w:p w14:paraId="01AAAD3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BC3152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 (0.03%)</w:t>
            </w:r>
          </w:p>
        </w:tc>
        <w:tc>
          <w:tcPr>
            <w:tcW w:w="1701" w:type="dxa"/>
            <w:tcBorders>
              <w:top w:val="nil"/>
              <w:left w:val="nil"/>
              <w:bottom w:val="nil"/>
              <w:right w:val="nil"/>
            </w:tcBorders>
            <w:shd w:val="clear" w:color="auto" w:fill="auto"/>
            <w:noWrap/>
            <w:vAlign w:val="center"/>
            <w:hideMark/>
          </w:tcPr>
          <w:p w14:paraId="560E752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1.06 (0.59-1.92)</w:t>
            </w:r>
          </w:p>
        </w:tc>
        <w:tc>
          <w:tcPr>
            <w:tcW w:w="283" w:type="dxa"/>
            <w:tcBorders>
              <w:top w:val="nil"/>
              <w:left w:val="nil"/>
              <w:bottom w:val="nil"/>
              <w:right w:val="nil"/>
            </w:tcBorders>
            <w:shd w:val="clear" w:color="auto" w:fill="auto"/>
            <w:noWrap/>
            <w:vAlign w:val="center"/>
            <w:hideMark/>
          </w:tcPr>
          <w:p w14:paraId="03B0FB5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7A6897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9 (0.02%)</w:t>
            </w:r>
          </w:p>
        </w:tc>
        <w:tc>
          <w:tcPr>
            <w:tcW w:w="1701" w:type="dxa"/>
            <w:tcBorders>
              <w:top w:val="nil"/>
              <w:left w:val="nil"/>
              <w:bottom w:val="nil"/>
              <w:right w:val="nil"/>
            </w:tcBorders>
            <w:shd w:val="clear" w:color="auto" w:fill="auto"/>
            <w:noWrap/>
            <w:vAlign w:val="center"/>
            <w:hideMark/>
          </w:tcPr>
          <w:p w14:paraId="0AF4DD7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1.15 (0.60-2.22)</w:t>
            </w:r>
          </w:p>
        </w:tc>
      </w:tr>
      <w:tr w:rsidR="00867C7A" w:rsidRPr="002735D2" w14:paraId="19664C39" w14:textId="77777777" w:rsidTr="00956EA5">
        <w:trPr>
          <w:trHeight w:val="285"/>
        </w:trPr>
        <w:tc>
          <w:tcPr>
            <w:tcW w:w="3402" w:type="dxa"/>
            <w:tcBorders>
              <w:top w:val="nil"/>
              <w:left w:val="nil"/>
              <w:bottom w:val="nil"/>
              <w:right w:val="nil"/>
            </w:tcBorders>
            <w:shd w:val="clear" w:color="auto" w:fill="auto"/>
            <w:noWrap/>
            <w:vAlign w:val="center"/>
            <w:hideMark/>
          </w:tcPr>
          <w:p w14:paraId="71E2F52B"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Septicemia</w:t>
            </w:r>
          </w:p>
        </w:tc>
        <w:tc>
          <w:tcPr>
            <w:tcW w:w="1701" w:type="dxa"/>
            <w:tcBorders>
              <w:top w:val="nil"/>
              <w:left w:val="nil"/>
              <w:bottom w:val="nil"/>
              <w:right w:val="nil"/>
            </w:tcBorders>
            <w:shd w:val="clear" w:color="auto" w:fill="auto"/>
            <w:noWrap/>
            <w:vAlign w:val="center"/>
            <w:hideMark/>
          </w:tcPr>
          <w:p w14:paraId="2AE45D3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1,326 (0.8%)</w:t>
            </w:r>
          </w:p>
        </w:tc>
        <w:tc>
          <w:tcPr>
            <w:tcW w:w="1701" w:type="dxa"/>
            <w:tcBorders>
              <w:top w:val="nil"/>
              <w:left w:val="nil"/>
              <w:bottom w:val="nil"/>
              <w:right w:val="nil"/>
            </w:tcBorders>
            <w:shd w:val="clear" w:color="auto" w:fill="auto"/>
            <w:noWrap/>
            <w:vAlign w:val="center"/>
            <w:hideMark/>
          </w:tcPr>
          <w:p w14:paraId="15D9FFA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5.08 (4.81-5.36)</w:t>
            </w:r>
          </w:p>
        </w:tc>
        <w:tc>
          <w:tcPr>
            <w:tcW w:w="284" w:type="dxa"/>
            <w:tcBorders>
              <w:top w:val="nil"/>
              <w:left w:val="nil"/>
              <w:bottom w:val="nil"/>
              <w:right w:val="nil"/>
            </w:tcBorders>
            <w:shd w:val="clear" w:color="auto" w:fill="auto"/>
            <w:noWrap/>
            <w:vAlign w:val="center"/>
            <w:hideMark/>
          </w:tcPr>
          <w:p w14:paraId="67313AE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6AD813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1,105 (0.6%)</w:t>
            </w:r>
          </w:p>
        </w:tc>
        <w:tc>
          <w:tcPr>
            <w:tcW w:w="1701" w:type="dxa"/>
            <w:tcBorders>
              <w:top w:val="nil"/>
              <w:left w:val="nil"/>
              <w:bottom w:val="nil"/>
              <w:right w:val="nil"/>
            </w:tcBorders>
            <w:shd w:val="clear" w:color="auto" w:fill="auto"/>
            <w:noWrap/>
            <w:vAlign w:val="center"/>
            <w:hideMark/>
          </w:tcPr>
          <w:p w14:paraId="2942F7E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1.64 (1.54-1.73)</w:t>
            </w:r>
          </w:p>
        </w:tc>
        <w:tc>
          <w:tcPr>
            <w:tcW w:w="283" w:type="dxa"/>
            <w:tcBorders>
              <w:top w:val="nil"/>
              <w:left w:val="nil"/>
              <w:bottom w:val="nil"/>
              <w:right w:val="nil"/>
            </w:tcBorders>
            <w:shd w:val="clear" w:color="auto" w:fill="auto"/>
            <w:noWrap/>
            <w:vAlign w:val="center"/>
            <w:hideMark/>
          </w:tcPr>
          <w:p w14:paraId="092CC8A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61AC54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828 (1.0%)</w:t>
            </w:r>
          </w:p>
        </w:tc>
        <w:tc>
          <w:tcPr>
            <w:tcW w:w="1701" w:type="dxa"/>
            <w:tcBorders>
              <w:top w:val="nil"/>
              <w:left w:val="nil"/>
              <w:bottom w:val="nil"/>
              <w:right w:val="nil"/>
            </w:tcBorders>
            <w:shd w:val="clear" w:color="auto" w:fill="auto"/>
            <w:noWrap/>
            <w:vAlign w:val="center"/>
            <w:hideMark/>
          </w:tcPr>
          <w:p w14:paraId="1C0EEC0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2.17 (2.02-2.32)</w:t>
            </w:r>
          </w:p>
        </w:tc>
        <w:tc>
          <w:tcPr>
            <w:tcW w:w="284" w:type="dxa"/>
            <w:tcBorders>
              <w:top w:val="nil"/>
              <w:left w:val="nil"/>
              <w:bottom w:val="nil"/>
              <w:right w:val="nil"/>
            </w:tcBorders>
            <w:shd w:val="clear" w:color="auto" w:fill="auto"/>
            <w:noWrap/>
            <w:vAlign w:val="center"/>
            <w:hideMark/>
          </w:tcPr>
          <w:p w14:paraId="03812A4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D3F8A9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468 (1.1%)</w:t>
            </w:r>
          </w:p>
        </w:tc>
        <w:tc>
          <w:tcPr>
            <w:tcW w:w="1701" w:type="dxa"/>
            <w:tcBorders>
              <w:top w:val="nil"/>
              <w:left w:val="nil"/>
              <w:bottom w:val="nil"/>
              <w:right w:val="nil"/>
            </w:tcBorders>
            <w:shd w:val="clear" w:color="auto" w:fill="auto"/>
            <w:noWrap/>
            <w:vAlign w:val="center"/>
            <w:hideMark/>
          </w:tcPr>
          <w:p w14:paraId="59B4571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3.43 (3.14-3.76)</w:t>
            </w:r>
          </w:p>
        </w:tc>
        <w:tc>
          <w:tcPr>
            <w:tcW w:w="283" w:type="dxa"/>
            <w:tcBorders>
              <w:top w:val="nil"/>
              <w:left w:val="nil"/>
              <w:bottom w:val="nil"/>
              <w:right w:val="nil"/>
            </w:tcBorders>
            <w:shd w:val="clear" w:color="auto" w:fill="auto"/>
            <w:noWrap/>
            <w:vAlign w:val="center"/>
            <w:hideMark/>
          </w:tcPr>
          <w:p w14:paraId="767DC27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19ABA3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480 (1.2%)</w:t>
            </w:r>
          </w:p>
        </w:tc>
        <w:tc>
          <w:tcPr>
            <w:tcW w:w="1701" w:type="dxa"/>
            <w:tcBorders>
              <w:top w:val="nil"/>
              <w:left w:val="nil"/>
              <w:bottom w:val="nil"/>
              <w:right w:val="nil"/>
            </w:tcBorders>
            <w:shd w:val="clear" w:color="auto" w:fill="auto"/>
            <w:noWrap/>
            <w:vAlign w:val="center"/>
            <w:hideMark/>
          </w:tcPr>
          <w:p w14:paraId="37E64EB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9.59 (8.77-10.5)</w:t>
            </w:r>
          </w:p>
        </w:tc>
      </w:tr>
      <w:tr w:rsidR="00867C7A" w:rsidRPr="002735D2" w14:paraId="3834958D" w14:textId="77777777" w:rsidTr="00956EA5">
        <w:trPr>
          <w:trHeight w:val="285"/>
        </w:trPr>
        <w:tc>
          <w:tcPr>
            <w:tcW w:w="3402" w:type="dxa"/>
            <w:tcBorders>
              <w:top w:val="nil"/>
              <w:left w:val="nil"/>
              <w:bottom w:val="nil"/>
              <w:right w:val="nil"/>
            </w:tcBorders>
            <w:shd w:val="clear" w:color="auto" w:fill="auto"/>
            <w:noWrap/>
            <w:vAlign w:val="center"/>
            <w:hideMark/>
          </w:tcPr>
          <w:p w14:paraId="0486F1B7"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Other infectious and parasitic diseases including HIV</w:t>
            </w:r>
          </w:p>
        </w:tc>
        <w:tc>
          <w:tcPr>
            <w:tcW w:w="1701" w:type="dxa"/>
            <w:tcBorders>
              <w:top w:val="nil"/>
              <w:left w:val="nil"/>
              <w:bottom w:val="nil"/>
              <w:right w:val="nil"/>
            </w:tcBorders>
            <w:shd w:val="clear" w:color="auto" w:fill="auto"/>
            <w:noWrap/>
            <w:vAlign w:val="center"/>
            <w:hideMark/>
          </w:tcPr>
          <w:p w14:paraId="47F3A62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589 (0.4%)</w:t>
            </w:r>
          </w:p>
        </w:tc>
        <w:tc>
          <w:tcPr>
            <w:tcW w:w="1701" w:type="dxa"/>
            <w:tcBorders>
              <w:top w:val="nil"/>
              <w:left w:val="nil"/>
              <w:bottom w:val="nil"/>
              <w:right w:val="nil"/>
            </w:tcBorders>
            <w:shd w:val="clear" w:color="auto" w:fill="auto"/>
            <w:noWrap/>
            <w:vAlign w:val="center"/>
            <w:hideMark/>
          </w:tcPr>
          <w:p w14:paraId="6939707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5.48 (5.05-5.94)</w:t>
            </w:r>
          </w:p>
        </w:tc>
        <w:tc>
          <w:tcPr>
            <w:tcW w:w="284" w:type="dxa"/>
            <w:tcBorders>
              <w:top w:val="nil"/>
              <w:left w:val="nil"/>
              <w:bottom w:val="nil"/>
              <w:right w:val="nil"/>
            </w:tcBorders>
            <w:shd w:val="clear" w:color="auto" w:fill="auto"/>
            <w:noWrap/>
            <w:vAlign w:val="center"/>
            <w:hideMark/>
          </w:tcPr>
          <w:p w14:paraId="5B9B962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ADD81E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515 (0.3%)</w:t>
            </w:r>
          </w:p>
        </w:tc>
        <w:tc>
          <w:tcPr>
            <w:tcW w:w="1701" w:type="dxa"/>
            <w:tcBorders>
              <w:top w:val="nil"/>
              <w:left w:val="nil"/>
              <w:bottom w:val="nil"/>
              <w:right w:val="nil"/>
            </w:tcBorders>
            <w:shd w:val="clear" w:color="auto" w:fill="auto"/>
            <w:noWrap/>
            <w:vAlign w:val="center"/>
            <w:hideMark/>
          </w:tcPr>
          <w:p w14:paraId="1ECE872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1.80 (1.65-1.96)</w:t>
            </w:r>
          </w:p>
        </w:tc>
        <w:tc>
          <w:tcPr>
            <w:tcW w:w="283" w:type="dxa"/>
            <w:tcBorders>
              <w:top w:val="nil"/>
              <w:left w:val="nil"/>
              <w:bottom w:val="nil"/>
              <w:right w:val="nil"/>
            </w:tcBorders>
            <w:shd w:val="clear" w:color="auto" w:fill="auto"/>
            <w:noWrap/>
            <w:vAlign w:val="center"/>
            <w:hideMark/>
          </w:tcPr>
          <w:p w14:paraId="7423375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60EAE1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372 (0.4%)</w:t>
            </w:r>
          </w:p>
        </w:tc>
        <w:tc>
          <w:tcPr>
            <w:tcW w:w="1701" w:type="dxa"/>
            <w:tcBorders>
              <w:top w:val="nil"/>
              <w:left w:val="nil"/>
              <w:bottom w:val="nil"/>
              <w:right w:val="nil"/>
            </w:tcBorders>
            <w:shd w:val="clear" w:color="auto" w:fill="auto"/>
            <w:noWrap/>
            <w:vAlign w:val="center"/>
            <w:hideMark/>
          </w:tcPr>
          <w:p w14:paraId="7C3A80A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2.21 (1.99-2.44)</w:t>
            </w:r>
          </w:p>
        </w:tc>
        <w:tc>
          <w:tcPr>
            <w:tcW w:w="284" w:type="dxa"/>
            <w:tcBorders>
              <w:top w:val="nil"/>
              <w:left w:val="nil"/>
              <w:bottom w:val="nil"/>
              <w:right w:val="nil"/>
            </w:tcBorders>
            <w:shd w:val="clear" w:color="auto" w:fill="auto"/>
            <w:noWrap/>
            <w:vAlign w:val="center"/>
            <w:hideMark/>
          </w:tcPr>
          <w:p w14:paraId="6B6652A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F7D64F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195 (0.5%)</w:t>
            </w:r>
          </w:p>
        </w:tc>
        <w:tc>
          <w:tcPr>
            <w:tcW w:w="1701" w:type="dxa"/>
            <w:tcBorders>
              <w:top w:val="nil"/>
              <w:left w:val="nil"/>
              <w:bottom w:val="nil"/>
              <w:right w:val="nil"/>
            </w:tcBorders>
            <w:shd w:val="clear" w:color="auto" w:fill="auto"/>
            <w:noWrap/>
            <w:vAlign w:val="center"/>
            <w:hideMark/>
          </w:tcPr>
          <w:p w14:paraId="189786F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2.98 (2.59-3.43)</w:t>
            </w:r>
          </w:p>
        </w:tc>
        <w:tc>
          <w:tcPr>
            <w:tcW w:w="283" w:type="dxa"/>
            <w:tcBorders>
              <w:top w:val="nil"/>
              <w:left w:val="nil"/>
              <w:bottom w:val="nil"/>
              <w:right w:val="nil"/>
            </w:tcBorders>
            <w:shd w:val="clear" w:color="auto" w:fill="auto"/>
            <w:noWrap/>
            <w:vAlign w:val="center"/>
            <w:hideMark/>
          </w:tcPr>
          <w:p w14:paraId="08226C4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2BA0CDD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195 (0.5%)</w:t>
            </w:r>
          </w:p>
        </w:tc>
        <w:tc>
          <w:tcPr>
            <w:tcW w:w="1701" w:type="dxa"/>
            <w:tcBorders>
              <w:top w:val="nil"/>
              <w:left w:val="nil"/>
              <w:bottom w:val="nil"/>
              <w:right w:val="nil"/>
            </w:tcBorders>
            <w:shd w:val="clear" w:color="auto" w:fill="auto"/>
            <w:noWrap/>
            <w:vAlign w:val="center"/>
            <w:hideMark/>
          </w:tcPr>
          <w:p w14:paraId="53066A9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6.16 (5.35-7.09)</w:t>
            </w:r>
          </w:p>
        </w:tc>
      </w:tr>
      <w:tr w:rsidR="00867C7A" w:rsidRPr="002735D2" w14:paraId="7518F006" w14:textId="77777777" w:rsidTr="00956EA5">
        <w:trPr>
          <w:trHeight w:val="285"/>
        </w:trPr>
        <w:tc>
          <w:tcPr>
            <w:tcW w:w="3402" w:type="dxa"/>
            <w:tcBorders>
              <w:top w:val="nil"/>
              <w:left w:val="nil"/>
              <w:bottom w:val="nil"/>
              <w:right w:val="nil"/>
            </w:tcBorders>
            <w:shd w:val="clear" w:color="auto" w:fill="auto"/>
            <w:noWrap/>
            <w:vAlign w:val="center"/>
            <w:hideMark/>
          </w:tcPr>
          <w:p w14:paraId="545A0283" w14:textId="77777777" w:rsidR="00867C7A" w:rsidRPr="002735D2" w:rsidRDefault="00867C7A" w:rsidP="00867C7A">
            <w:pPr>
              <w:widowControl/>
              <w:ind w:firstLineChars="100" w:firstLine="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Cardiovascular diseases</w:t>
            </w:r>
          </w:p>
        </w:tc>
        <w:tc>
          <w:tcPr>
            <w:tcW w:w="1701" w:type="dxa"/>
            <w:tcBorders>
              <w:top w:val="nil"/>
              <w:left w:val="nil"/>
              <w:bottom w:val="nil"/>
              <w:right w:val="nil"/>
            </w:tcBorders>
            <w:shd w:val="clear" w:color="auto" w:fill="auto"/>
            <w:noWrap/>
            <w:vAlign w:val="center"/>
            <w:hideMark/>
          </w:tcPr>
          <w:p w14:paraId="1C1F2F9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20,817 (12.5%)</w:t>
            </w:r>
          </w:p>
        </w:tc>
        <w:tc>
          <w:tcPr>
            <w:tcW w:w="1701" w:type="dxa"/>
            <w:tcBorders>
              <w:top w:val="nil"/>
              <w:left w:val="nil"/>
              <w:bottom w:val="nil"/>
              <w:right w:val="nil"/>
            </w:tcBorders>
            <w:shd w:val="clear" w:color="auto" w:fill="auto"/>
            <w:noWrap/>
            <w:vAlign w:val="center"/>
            <w:hideMark/>
          </w:tcPr>
          <w:p w14:paraId="737158B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2.18 (2.15-2.21)</w:t>
            </w:r>
          </w:p>
        </w:tc>
        <w:tc>
          <w:tcPr>
            <w:tcW w:w="284" w:type="dxa"/>
            <w:tcBorders>
              <w:top w:val="nil"/>
              <w:left w:val="nil"/>
              <w:bottom w:val="nil"/>
              <w:right w:val="nil"/>
            </w:tcBorders>
            <w:shd w:val="clear" w:color="auto" w:fill="auto"/>
            <w:noWrap/>
            <w:vAlign w:val="center"/>
            <w:hideMark/>
          </w:tcPr>
          <w:p w14:paraId="5E6572C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4F0C70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29,219 (15.0%)</w:t>
            </w:r>
          </w:p>
        </w:tc>
        <w:tc>
          <w:tcPr>
            <w:tcW w:w="1701" w:type="dxa"/>
            <w:tcBorders>
              <w:top w:val="nil"/>
              <w:left w:val="nil"/>
              <w:bottom w:val="nil"/>
              <w:right w:val="nil"/>
            </w:tcBorders>
            <w:shd w:val="clear" w:color="auto" w:fill="auto"/>
            <w:noWrap/>
            <w:vAlign w:val="center"/>
            <w:hideMark/>
          </w:tcPr>
          <w:p w14:paraId="540F709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1.18 (1.17-1.20)</w:t>
            </w:r>
          </w:p>
        </w:tc>
        <w:tc>
          <w:tcPr>
            <w:tcW w:w="283" w:type="dxa"/>
            <w:tcBorders>
              <w:top w:val="nil"/>
              <w:left w:val="nil"/>
              <w:bottom w:val="nil"/>
              <w:right w:val="nil"/>
            </w:tcBorders>
            <w:shd w:val="clear" w:color="auto" w:fill="auto"/>
            <w:noWrap/>
            <w:vAlign w:val="center"/>
            <w:hideMark/>
          </w:tcPr>
          <w:p w14:paraId="6F5F3B2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36E23E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26,368 (30.6%)</w:t>
            </w:r>
          </w:p>
        </w:tc>
        <w:tc>
          <w:tcPr>
            <w:tcW w:w="1701" w:type="dxa"/>
            <w:tcBorders>
              <w:top w:val="nil"/>
              <w:left w:val="nil"/>
              <w:bottom w:val="nil"/>
              <w:right w:val="nil"/>
            </w:tcBorders>
            <w:shd w:val="clear" w:color="auto" w:fill="auto"/>
            <w:noWrap/>
            <w:vAlign w:val="center"/>
            <w:hideMark/>
          </w:tcPr>
          <w:p w14:paraId="23637CB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1.81 (1.79-1.83)</w:t>
            </w:r>
          </w:p>
        </w:tc>
        <w:tc>
          <w:tcPr>
            <w:tcW w:w="284" w:type="dxa"/>
            <w:tcBorders>
              <w:top w:val="nil"/>
              <w:left w:val="nil"/>
              <w:bottom w:val="nil"/>
              <w:right w:val="nil"/>
            </w:tcBorders>
            <w:shd w:val="clear" w:color="auto" w:fill="auto"/>
            <w:noWrap/>
            <w:vAlign w:val="center"/>
            <w:hideMark/>
          </w:tcPr>
          <w:p w14:paraId="3AB4CD6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539B0F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16,071 (37.6%)</w:t>
            </w:r>
          </w:p>
        </w:tc>
        <w:tc>
          <w:tcPr>
            <w:tcW w:w="1701" w:type="dxa"/>
            <w:tcBorders>
              <w:top w:val="nil"/>
              <w:left w:val="nil"/>
              <w:bottom w:val="nil"/>
              <w:right w:val="nil"/>
            </w:tcBorders>
            <w:shd w:val="clear" w:color="auto" w:fill="auto"/>
            <w:noWrap/>
            <w:vAlign w:val="center"/>
            <w:hideMark/>
          </w:tcPr>
          <w:p w14:paraId="5147539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2.72 (2.68-2.76)</w:t>
            </w:r>
          </w:p>
        </w:tc>
        <w:tc>
          <w:tcPr>
            <w:tcW w:w="283" w:type="dxa"/>
            <w:tcBorders>
              <w:top w:val="nil"/>
              <w:left w:val="nil"/>
              <w:bottom w:val="nil"/>
              <w:right w:val="nil"/>
            </w:tcBorders>
            <w:shd w:val="clear" w:color="auto" w:fill="auto"/>
            <w:noWrap/>
            <w:vAlign w:val="center"/>
            <w:hideMark/>
          </w:tcPr>
          <w:p w14:paraId="385FA45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830BCE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15,611 (38.7%)</w:t>
            </w:r>
          </w:p>
        </w:tc>
        <w:tc>
          <w:tcPr>
            <w:tcW w:w="1701" w:type="dxa"/>
            <w:tcBorders>
              <w:top w:val="nil"/>
              <w:left w:val="nil"/>
              <w:bottom w:val="nil"/>
              <w:right w:val="nil"/>
            </w:tcBorders>
            <w:shd w:val="clear" w:color="auto" w:fill="auto"/>
            <w:noWrap/>
            <w:vAlign w:val="center"/>
            <w:hideMark/>
          </w:tcPr>
          <w:p w14:paraId="10CBCA3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5.10 (5.02-5.18)</w:t>
            </w:r>
          </w:p>
        </w:tc>
      </w:tr>
      <w:tr w:rsidR="00867C7A" w:rsidRPr="002735D2" w14:paraId="7BF9EDE1" w14:textId="77777777" w:rsidTr="00956EA5">
        <w:trPr>
          <w:trHeight w:val="285"/>
        </w:trPr>
        <w:tc>
          <w:tcPr>
            <w:tcW w:w="3402" w:type="dxa"/>
            <w:tcBorders>
              <w:top w:val="nil"/>
              <w:left w:val="nil"/>
              <w:bottom w:val="nil"/>
              <w:right w:val="nil"/>
            </w:tcBorders>
            <w:shd w:val="clear" w:color="auto" w:fill="auto"/>
            <w:noWrap/>
            <w:vAlign w:val="center"/>
            <w:hideMark/>
          </w:tcPr>
          <w:p w14:paraId="58BD0CCA"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Diseases of heart</w:t>
            </w:r>
          </w:p>
        </w:tc>
        <w:tc>
          <w:tcPr>
            <w:tcW w:w="1701" w:type="dxa"/>
            <w:tcBorders>
              <w:top w:val="nil"/>
              <w:left w:val="nil"/>
              <w:bottom w:val="nil"/>
              <w:right w:val="nil"/>
            </w:tcBorders>
            <w:shd w:val="clear" w:color="auto" w:fill="auto"/>
            <w:noWrap/>
            <w:vAlign w:val="center"/>
            <w:hideMark/>
          </w:tcPr>
          <w:p w14:paraId="67A08FE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16,478 (9.9%)</w:t>
            </w:r>
          </w:p>
        </w:tc>
        <w:tc>
          <w:tcPr>
            <w:tcW w:w="1701" w:type="dxa"/>
            <w:tcBorders>
              <w:top w:val="nil"/>
              <w:left w:val="nil"/>
              <w:bottom w:val="nil"/>
              <w:right w:val="nil"/>
            </w:tcBorders>
            <w:shd w:val="clear" w:color="auto" w:fill="auto"/>
            <w:noWrap/>
            <w:vAlign w:val="center"/>
            <w:hideMark/>
          </w:tcPr>
          <w:p w14:paraId="15BD67B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2.27 (2.24-2.30)</w:t>
            </w:r>
          </w:p>
        </w:tc>
        <w:tc>
          <w:tcPr>
            <w:tcW w:w="284" w:type="dxa"/>
            <w:tcBorders>
              <w:top w:val="nil"/>
              <w:left w:val="nil"/>
              <w:bottom w:val="nil"/>
              <w:right w:val="nil"/>
            </w:tcBorders>
            <w:shd w:val="clear" w:color="auto" w:fill="auto"/>
            <w:noWrap/>
            <w:vAlign w:val="center"/>
            <w:hideMark/>
          </w:tcPr>
          <w:p w14:paraId="1E3F8B7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6D5A3A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22,476 (11.5%)</w:t>
            </w:r>
          </w:p>
        </w:tc>
        <w:tc>
          <w:tcPr>
            <w:tcW w:w="1701" w:type="dxa"/>
            <w:tcBorders>
              <w:top w:val="nil"/>
              <w:left w:val="nil"/>
              <w:bottom w:val="nil"/>
              <w:right w:val="nil"/>
            </w:tcBorders>
            <w:shd w:val="clear" w:color="auto" w:fill="auto"/>
            <w:noWrap/>
            <w:vAlign w:val="center"/>
            <w:hideMark/>
          </w:tcPr>
          <w:p w14:paraId="4CF5091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1.19 (1.18-1.21)</w:t>
            </w:r>
          </w:p>
        </w:tc>
        <w:tc>
          <w:tcPr>
            <w:tcW w:w="283" w:type="dxa"/>
            <w:tcBorders>
              <w:top w:val="nil"/>
              <w:left w:val="nil"/>
              <w:bottom w:val="nil"/>
              <w:right w:val="nil"/>
            </w:tcBorders>
            <w:shd w:val="clear" w:color="auto" w:fill="auto"/>
            <w:noWrap/>
            <w:vAlign w:val="center"/>
            <w:hideMark/>
          </w:tcPr>
          <w:p w14:paraId="6F6A06F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1998B7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20,117 (23.3%)</w:t>
            </w:r>
          </w:p>
        </w:tc>
        <w:tc>
          <w:tcPr>
            <w:tcW w:w="1701" w:type="dxa"/>
            <w:tcBorders>
              <w:top w:val="nil"/>
              <w:left w:val="nil"/>
              <w:bottom w:val="nil"/>
              <w:right w:val="nil"/>
            </w:tcBorders>
            <w:shd w:val="clear" w:color="auto" w:fill="auto"/>
            <w:noWrap/>
            <w:vAlign w:val="center"/>
            <w:hideMark/>
          </w:tcPr>
          <w:p w14:paraId="0A874EF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1.79 (1.77-1.82)</w:t>
            </w:r>
          </w:p>
        </w:tc>
        <w:tc>
          <w:tcPr>
            <w:tcW w:w="284" w:type="dxa"/>
            <w:tcBorders>
              <w:top w:val="nil"/>
              <w:left w:val="nil"/>
              <w:bottom w:val="nil"/>
              <w:right w:val="nil"/>
            </w:tcBorders>
            <w:shd w:val="clear" w:color="auto" w:fill="auto"/>
            <w:noWrap/>
            <w:vAlign w:val="center"/>
            <w:hideMark/>
          </w:tcPr>
          <w:p w14:paraId="03EBFB5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F16349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12,155 (28.4%)</w:t>
            </w:r>
          </w:p>
        </w:tc>
        <w:tc>
          <w:tcPr>
            <w:tcW w:w="1701" w:type="dxa"/>
            <w:tcBorders>
              <w:top w:val="nil"/>
              <w:left w:val="nil"/>
              <w:bottom w:val="nil"/>
              <w:right w:val="nil"/>
            </w:tcBorders>
            <w:shd w:val="clear" w:color="auto" w:fill="auto"/>
            <w:noWrap/>
            <w:vAlign w:val="center"/>
            <w:hideMark/>
          </w:tcPr>
          <w:p w14:paraId="61ED361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2.62 (2.58-2.67)</w:t>
            </w:r>
          </w:p>
        </w:tc>
        <w:tc>
          <w:tcPr>
            <w:tcW w:w="283" w:type="dxa"/>
            <w:tcBorders>
              <w:top w:val="nil"/>
              <w:left w:val="nil"/>
              <w:bottom w:val="nil"/>
              <w:right w:val="nil"/>
            </w:tcBorders>
            <w:shd w:val="clear" w:color="auto" w:fill="auto"/>
            <w:noWrap/>
            <w:vAlign w:val="center"/>
            <w:hideMark/>
          </w:tcPr>
          <w:p w14:paraId="6441D08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BE9844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11,721 (29.0%)</w:t>
            </w:r>
          </w:p>
        </w:tc>
        <w:tc>
          <w:tcPr>
            <w:tcW w:w="1701" w:type="dxa"/>
            <w:tcBorders>
              <w:top w:val="nil"/>
              <w:left w:val="nil"/>
              <w:bottom w:val="nil"/>
              <w:right w:val="nil"/>
            </w:tcBorders>
            <w:shd w:val="clear" w:color="auto" w:fill="auto"/>
            <w:noWrap/>
            <w:vAlign w:val="center"/>
            <w:hideMark/>
          </w:tcPr>
          <w:p w14:paraId="5884DC0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4.72 (4.63-4.80)</w:t>
            </w:r>
          </w:p>
        </w:tc>
      </w:tr>
      <w:tr w:rsidR="00867C7A" w:rsidRPr="002735D2" w14:paraId="5AECBDAC" w14:textId="77777777" w:rsidTr="00956EA5">
        <w:trPr>
          <w:trHeight w:val="285"/>
        </w:trPr>
        <w:tc>
          <w:tcPr>
            <w:tcW w:w="3402" w:type="dxa"/>
            <w:tcBorders>
              <w:top w:val="nil"/>
              <w:left w:val="nil"/>
              <w:bottom w:val="nil"/>
              <w:right w:val="nil"/>
            </w:tcBorders>
            <w:shd w:val="clear" w:color="auto" w:fill="auto"/>
            <w:noWrap/>
            <w:vAlign w:val="center"/>
            <w:hideMark/>
          </w:tcPr>
          <w:p w14:paraId="3E27BBD0"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Hypertension without heart disease</w:t>
            </w:r>
          </w:p>
        </w:tc>
        <w:tc>
          <w:tcPr>
            <w:tcW w:w="1701" w:type="dxa"/>
            <w:tcBorders>
              <w:top w:val="nil"/>
              <w:left w:val="nil"/>
              <w:bottom w:val="nil"/>
              <w:right w:val="nil"/>
            </w:tcBorders>
            <w:shd w:val="clear" w:color="auto" w:fill="auto"/>
            <w:noWrap/>
            <w:vAlign w:val="center"/>
            <w:hideMark/>
          </w:tcPr>
          <w:p w14:paraId="155CE3C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408 (0.2%)</w:t>
            </w:r>
          </w:p>
        </w:tc>
        <w:tc>
          <w:tcPr>
            <w:tcW w:w="1701" w:type="dxa"/>
            <w:tcBorders>
              <w:top w:val="nil"/>
              <w:left w:val="nil"/>
              <w:bottom w:val="nil"/>
              <w:right w:val="nil"/>
            </w:tcBorders>
            <w:shd w:val="clear" w:color="auto" w:fill="auto"/>
            <w:noWrap/>
            <w:vAlign w:val="center"/>
            <w:hideMark/>
          </w:tcPr>
          <w:p w14:paraId="279AC1C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2.17 (1.97-2.39)</w:t>
            </w:r>
          </w:p>
        </w:tc>
        <w:tc>
          <w:tcPr>
            <w:tcW w:w="284" w:type="dxa"/>
            <w:tcBorders>
              <w:top w:val="nil"/>
              <w:left w:val="nil"/>
              <w:bottom w:val="nil"/>
              <w:right w:val="nil"/>
            </w:tcBorders>
            <w:shd w:val="clear" w:color="auto" w:fill="auto"/>
            <w:noWrap/>
            <w:vAlign w:val="center"/>
            <w:hideMark/>
          </w:tcPr>
          <w:p w14:paraId="7709A90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8A5EC9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662 (0.3%)</w:t>
            </w:r>
          </w:p>
        </w:tc>
        <w:tc>
          <w:tcPr>
            <w:tcW w:w="1701" w:type="dxa"/>
            <w:tcBorders>
              <w:top w:val="nil"/>
              <w:left w:val="nil"/>
              <w:bottom w:val="nil"/>
              <w:right w:val="nil"/>
            </w:tcBorders>
            <w:shd w:val="clear" w:color="auto" w:fill="auto"/>
            <w:noWrap/>
            <w:vAlign w:val="center"/>
            <w:hideMark/>
          </w:tcPr>
          <w:p w14:paraId="2072840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1.43 (1.33-1.55)</w:t>
            </w:r>
          </w:p>
        </w:tc>
        <w:tc>
          <w:tcPr>
            <w:tcW w:w="283" w:type="dxa"/>
            <w:tcBorders>
              <w:top w:val="nil"/>
              <w:left w:val="nil"/>
              <w:bottom w:val="nil"/>
              <w:right w:val="nil"/>
            </w:tcBorders>
            <w:shd w:val="clear" w:color="auto" w:fill="auto"/>
            <w:noWrap/>
            <w:vAlign w:val="center"/>
            <w:hideMark/>
          </w:tcPr>
          <w:p w14:paraId="643F96D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68BC7C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724 (0.8%)</w:t>
            </w:r>
          </w:p>
        </w:tc>
        <w:tc>
          <w:tcPr>
            <w:tcW w:w="1701" w:type="dxa"/>
            <w:tcBorders>
              <w:top w:val="nil"/>
              <w:left w:val="nil"/>
              <w:bottom w:val="nil"/>
              <w:right w:val="nil"/>
            </w:tcBorders>
            <w:shd w:val="clear" w:color="auto" w:fill="auto"/>
            <w:noWrap/>
            <w:vAlign w:val="center"/>
            <w:hideMark/>
          </w:tcPr>
          <w:p w14:paraId="6B7CAE5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3.02 (2.81-3.25)</w:t>
            </w:r>
          </w:p>
        </w:tc>
        <w:tc>
          <w:tcPr>
            <w:tcW w:w="284" w:type="dxa"/>
            <w:tcBorders>
              <w:top w:val="nil"/>
              <w:left w:val="nil"/>
              <w:bottom w:val="nil"/>
              <w:right w:val="nil"/>
            </w:tcBorders>
            <w:shd w:val="clear" w:color="auto" w:fill="auto"/>
            <w:noWrap/>
            <w:vAlign w:val="center"/>
            <w:hideMark/>
          </w:tcPr>
          <w:p w14:paraId="2938C8D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27D075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499 (1.2%)</w:t>
            </w:r>
          </w:p>
        </w:tc>
        <w:tc>
          <w:tcPr>
            <w:tcW w:w="1701" w:type="dxa"/>
            <w:tcBorders>
              <w:top w:val="nil"/>
              <w:left w:val="nil"/>
              <w:bottom w:val="nil"/>
              <w:right w:val="nil"/>
            </w:tcBorders>
            <w:shd w:val="clear" w:color="auto" w:fill="auto"/>
            <w:noWrap/>
            <w:vAlign w:val="center"/>
            <w:hideMark/>
          </w:tcPr>
          <w:p w14:paraId="118E7EE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6.38 (5.84-6.96)</w:t>
            </w:r>
          </w:p>
        </w:tc>
        <w:tc>
          <w:tcPr>
            <w:tcW w:w="283" w:type="dxa"/>
            <w:tcBorders>
              <w:top w:val="nil"/>
              <w:left w:val="nil"/>
              <w:bottom w:val="nil"/>
              <w:right w:val="nil"/>
            </w:tcBorders>
            <w:shd w:val="clear" w:color="auto" w:fill="auto"/>
            <w:noWrap/>
            <w:vAlign w:val="center"/>
            <w:hideMark/>
          </w:tcPr>
          <w:p w14:paraId="22A71A8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FB220E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527 (1.3%)</w:t>
            </w:r>
          </w:p>
        </w:tc>
        <w:tc>
          <w:tcPr>
            <w:tcW w:w="1701" w:type="dxa"/>
            <w:tcBorders>
              <w:top w:val="nil"/>
              <w:left w:val="nil"/>
              <w:bottom w:val="nil"/>
              <w:right w:val="nil"/>
            </w:tcBorders>
            <w:shd w:val="clear" w:color="auto" w:fill="auto"/>
            <w:noWrap/>
            <w:vAlign w:val="center"/>
            <w:hideMark/>
          </w:tcPr>
          <w:p w14:paraId="6FA653E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18.8 (17.2-20.4)</w:t>
            </w:r>
          </w:p>
        </w:tc>
      </w:tr>
      <w:tr w:rsidR="00867C7A" w:rsidRPr="002735D2" w14:paraId="7DB4F4ED" w14:textId="77777777" w:rsidTr="00956EA5">
        <w:trPr>
          <w:trHeight w:val="285"/>
        </w:trPr>
        <w:tc>
          <w:tcPr>
            <w:tcW w:w="3402" w:type="dxa"/>
            <w:tcBorders>
              <w:top w:val="nil"/>
              <w:left w:val="nil"/>
              <w:bottom w:val="nil"/>
              <w:right w:val="nil"/>
            </w:tcBorders>
            <w:shd w:val="clear" w:color="auto" w:fill="auto"/>
            <w:noWrap/>
            <w:vAlign w:val="center"/>
            <w:hideMark/>
          </w:tcPr>
          <w:p w14:paraId="47354EB8"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Aortic aneurysm and dissection</w:t>
            </w:r>
          </w:p>
        </w:tc>
        <w:tc>
          <w:tcPr>
            <w:tcW w:w="1701" w:type="dxa"/>
            <w:tcBorders>
              <w:top w:val="nil"/>
              <w:left w:val="nil"/>
              <w:bottom w:val="nil"/>
              <w:right w:val="nil"/>
            </w:tcBorders>
            <w:shd w:val="clear" w:color="auto" w:fill="auto"/>
            <w:noWrap/>
            <w:vAlign w:val="center"/>
            <w:hideMark/>
          </w:tcPr>
          <w:p w14:paraId="6319BD8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334 (0.2%)</w:t>
            </w:r>
          </w:p>
        </w:tc>
        <w:tc>
          <w:tcPr>
            <w:tcW w:w="1701" w:type="dxa"/>
            <w:tcBorders>
              <w:top w:val="nil"/>
              <w:left w:val="nil"/>
              <w:bottom w:val="nil"/>
              <w:right w:val="nil"/>
            </w:tcBorders>
            <w:shd w:val="clear" w:color="auto" w:fill="auto"/>
            <w:noWrap/>
            <w:vAlign w:val="center"/>
            <w:hideMark/>
          </w:tcPr>
          <w:p w14:paraId="6D882E2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2.24 (2.01-2.49)</w:t>
            </w:r>
          </w:p>
        </w:tc>
        <w:tc>
          <w:tcPr>
            <w:tcW w:w="284" w:type="dxa"/>
            <w:tcBorders>
              <w:top w:val="nil"/>
              <w:left w:val="nil"/>
              <w:bottom w:val="nil"/>
              <w:right w:val="nil"/>
            </w:tcBorders>
            <w:shd w:val="clear" w:color="auto" w:fill="auto"/>
            <w:noWrap/>
            <w:vAlign w:val="center"/>
            <w:hideMark/>
          </w:tcPr>
          <w:p w14:paraId="1C6010D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2C72230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398 (0.2%)</w:t>
            </w:r>
          </w:p>
        </w:tc>
        <w:tc>
          <w:tcPr>
            <w:tcW w:w="1701" w:type="dxa"/>
            <w:tcBorders>
              <w:top w:val="nil"/>
              <w:left w:val="nil"/>
              <w:bottom w:val="nil"/>
              <w:right w:val="nil"/>
            </w:tcBorders>
            <w:shd w:val="clear" w:color="auto" w:fill="auto"/>
            <w:noWrap/>
            <w:vAlign w:val="center"/>
            <w:hideMark/>
          </w:tcPr>
          <w:p w14:paraId="31B69C1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0.97 (0.88-1.08)</w:t>
            </w:r>
          </w:p>
        </w:tc>
        <w:tc>
          <w:tcPr>
            <w:tcW w:w="283" w:type="dxa"/>
            <w:tcBorders>
              <w:top w:val="nil"/>
              <w:left w:val="nil"/>
              <w:bottom w:val="nil"/>
              <w:right w:val="nil"/>
            </w:tcBorders>
            <w:shd w:val="clear" w:color="auto" w:fill="auto"/>
            <w:noWrap/>
            <w:vAlign w:val="center"/>
            <w:hideMark/>
          </w:tcPr>
          <w:p w14:paraId="458FAC7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3D870A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342 (0.4%)</w:t>
            </w:r>
          </w:p>
        </w:tc>
        <w:tc>
          <w:tcPr>
            <w:tcW w:w="1701" w:type="dxa"/>
            <w:tcBorders>
              <w:top w:val="nil"/>
              <w:left w:val="nil"/>
              <w:bottom w:val="nil"/>
              <w:right w:val="nil"/>
            </w:tcBorders>
            <w:shd w:val="clear" w:color="auto" w:fill="auto"/>
            <w:noWrap/>
            <w:vAlign w:val="center"/>
            <w:hideMark/>
          </w:tcPr>
          <w:p w14:paraId="11678B1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1.30 (1.17-1.45)</w:t>
            </w:r>
          </w:p>
        </w:tc>
        <w:tc>
          <w:tcPr>
            <w:tcW w:w="284" w:type="dxa"/>
            <w:tcBorders>
              <w:top w:val="nil"/>
              <w:left w:val="nil"/>
              <w:bottom w:val="nil"/>
              <w:right w:val="nil"/>
            </w:tcBorders>
            <w:shd w:val="clear" w:color="auto" w:fill="auto"/>
            <w:noWrap/>
            <w:vAlign w:val="center"/>
            <w:hideMark/>
          </w:tcPr>
          <w:p w14:paraId="4C4EEC6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AD12F5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208 (0.5%)</w:t>
            </w:r>
          </w:p>
        </w:tc>
        <w:tc>
          <w:tcPr>
            <w:tcW w:w="1701" w:type="dxa"/>
            <w:tcBorders>
              <w:top w:val="nil"/>
              <w:left w:val="nil"/>
              <w:bottom w:val="nil"/>
              <w:right w:val="nil"/>
            </w:tcBorders>
            <w:shd w:val="clear" w:color="auto" w:fill="auto"/>
            <w:noWrap/>
            <w:vAlign w:val="center"/>
            <w:hideMark/>
          </w:tcPr>
          <w:p w14:paraId="1611443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1.78 (1.56-2.04)</w:t>
            </w:r>
          </w:p>
        </w:tc>
        <w:tc>
          <w:tcPr>
            <w:tcW w:w="283" w:type="dxa"/>
            <w:tcBorders>
              <w:top w:val="nil"/>
              <w:left w:val="nil"/>
              <w:bottom w:val="nil"/>
              <w:right w:val="nil"/>
            </w:tcBorders>
            <w:shd w:val="clear" w:color="auto" w:fill="auto"/>
            <w:noWrap/>
            <w:vAlign w:val="center"/>
            <w:hideMark/>
          </w:tcPr>
          <w:p w14:paraId="2F71D8C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D952C7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196 (0.5%)</w:t>
            </w:r>
          </w:p>
        </w:tc>
        <w:tc>
          <w:tcPr>
            <w:tcW w:w="1701" w:type="dxa"/>
            <w:tcBorders>
              <w:top w:val="nil"/>
              <w:left w:val="nil"/>
              <w:bottom w:val="nil"/>
              <w:right w:val="nil"/>
            </w:tcBorders>
            <w:shd w:val="clear" w:color="auto" w:fill="auto"/>
            <w:noWrap/>
            <w:vAlign w:val="center"/>
            <w:hideMark/>
          </w:tcPr>
          <w:p w14:paraId="1ED8C97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3.27 (2.84-3.76)</w:t>
            </w:r>
          </w:p>
        </w:tc>
      </w:tr>
      <w:tr w:rsidR="00867C7A" w:rsidRPr="002735D2" w14:paraId="7DAD0FC7" w14:textId="77777777" w:rsidTr="00956EA5">
        <w:trPr>
          <w:trHeight w:val="285"/>
        </w:trPr>
        <w:tc>
          <w:tcPr>
            <w:tcW w:w="3402" w:type="dxa"/>
            <w:tcBorders>
              <w:top w:val="nil"/>
              <w:left w:val="nil"/>
              <w:bottom w:val="nil"/>
              <w:right w:val="nil"/>
            </w:tcBorders>
            <w:shd w:val="clear" w:color="auto" w:fill="auto"/>
            <w:noWrap/>
            <w:vAlign w:val="center"/>
            <w:hideMark/>
          </w:tcPr>
          <w:p w14:paraId="22251220"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Atherosclerosis</w:t>
            </w:r>
          </w:p>
        </w:tc>
        <w:tc>
          <w:tcPr>
            <w:tcW w:w="1701" w:type="dxa"/>
            <w:tcBorders>
              <w:top w:val="nil"/>
              <w:left w:val="nil"/>
              <w:bottom w:val="nil"/>
              <w:right w:val="nil"/>
            </w:tcBorders>
            <w:shd w:val="clear" w:color="auto" w:fill="auto"/>
            <w:noWrap/>
            <w:vAlign w:val="center"/>
            <w:hideMark/>
          </w:tcPr>
          <w:p w14:paraId="03350A0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400 (0.2%)</w:t>
            </w:r>
          </w:p>
        </w:tc>
        <w:tc>
          <w:tcPr>
            <w:tcW w:w="1701" w:type="dxa"/>
            <w:tcBorders>
              <w:top w:val="nil"/>
              <w:left w:val="nil"/>
              <w:bottom w:val="nil"/>
              <w:right w:val="nil"/>
            </w:tcBorders>
            <w:shd w:val="clear" w:color="auto" w:fill="auto"/>
            <w:noWrap/>
            <w:vAlign w:val="center"/>
            <w:hideMark/>
          </w:tcPr>
          <w:p w14:paraId="24CD7A9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2.14 (1.94-2.36)</w:t>
            </w:r>
          </w:p>
        </w:tc>
        <w:tc>
          <w:tcPr>
            <w:tcW w:w="284" w:type="dxa"/>
            <w:tcBorders>
              <w:top w:val="nil"/>
              <w:left w:val="nil"/>
              <w:bottom w:val="nil"/>
              <w:right w:val="nil"/>
            </w:tcBorders>
            <w:shd w:val="clear" w:color="auto" w:fill="auto"/>
            <w:noWrap/>
            <w:vAlign w:val="center"/>
            <w:hideMark/>
          </w:tcPr>
          <w:p w14:paraId="79E3DAF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554928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581 (0.3%)</w:t>
            </w:r>
          </w:p>
        </w:tc>
        <w:tc>
          <w:tcPr>
            <w:tcW w:w="1701" w:type="dxa"/>
            <w:tcBorders>
              <w:top w:val="nil"/>
              <w:left w:val="nil"/>
              <w:bottom w:val="nil"/>
              <w:right w:val="nil"/>
            </w:tcBorders>
            <w:shd w:val="clear" w:color="auto" w:fill="auto"/>
            <w:noWrap/>
            <w:vAlign w:val="center"/>
            <w:hideMark/>
          </w:tcPr>
          <w:p w14:paraId="0886C3B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1.27 (1.17-1.37)</w:t>
            </w:r>
          </w:p>
        </w:tc>
        <w:tc>
          <w:tcPr>
            <w:tcW w:w="283" w:type="dxa"/>
            <w:tcBorders>
              <w:top w:val="nil"/>
              <w:left w:val="nil"/>
              <w:bottom w:val="nil"/>
              <w:right w:val="nil"/>
            </w:tcBorders>
            <w:shd w:val="clear" w:color="auto" w:fill="auto"/>
            <w:noWrap/>
            <w:vAlign w:val="center"/>
            <w:hideMark/>
          </w:tcPr>
          <w:p w14:paraId="350F794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2DABA5C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436 (0.5%)</w:t>
            </w:r>
          </w:p>
        </w:tc>
        <w:tc>
          <w:tcPr>
            <w:tcW w:w="1701" w:type="dxa"/>
            <w:tcBorders>
              <w:top w:val="nil"/>
              <w:left w:val="nil"/>
              <w:bottom w:val="nil"/>
              <w:right w:val="nil"/>
            </w:tcBorders>
            <w:shd w:val="clear" w:color="auto" w:fill="auto"/>
            <w:noWrap/>
            <w:vAlign w:val="center"/>
            <w:hideMark/>
          </w:tcPr>
          <w:p w14:paraId="2D03A41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1.73 (1.58-1.90)</w:t>
            </w:r>
          </w:p>
        </w:tc>
        <w:tc>
          <w:tcPr>
            <w:tcW w:w="284" w:type="dxa"/>
            <w:tcBorders>
              <w:top w:val="nil"/>
              <w:left w:val="nil"/>
              <w:bottom w:val="nil"/>
              <w:right w:val="nil"/>
            </w:tcBorders>
            <w:shd w:val="clear" w:color="auto" w:fill="auto"/>
            <w:noWrap/>
            <w:vAlign w:val="center"/>
            <w:hideMark/>
          </w:tcPr>
          <w:p w14:paraId="7FBB46F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E9F7E6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286 (0.7%)</w:t>
            </w:r>
          </w:p>
        </w:tc>
        <w:tc>
          <w:tcPr>
            <w:tcW w:w="1701" w:type="dxa"/>
            <w:tcBorders>
              <w:top w:val="nil"/>
              <w:left w:val="nil"/>
              <w:bottom w:val="nil"/>
              <w:right w:val="nil"/>
            </w:tcBorders>
            <w:shd w:val="clear" w:color="auto" w:fill="auto"/>
            <w:noWrap/>
            <w:vAlign w:val="center"/>
            <w:hideMark/>
          </w:tcPr>
          <w:p w14:paraId="57C1004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3.19 (2.84-3.58)</w:t>
            </w:r>
          </w:p>
        </w:tc>
        <w:tc>
          <w:tcPr>
            <w:tcW w:w="283" w:type="dxa"/>
            <w:tcBorders>
              <w:top w:val="nil"/>
              <w:left w:val="nil"/>
              <w:bottom w:val="nil"/>
              <w:right w:val="nil"/>
            </w:tcBorders>
            <w:shd w:val="clear" w:color="auto" w:fill="auto"/>
            <w:noWrap/>
            <w:vAlign w:val="center"/>
            <w:hideMark/>
          </w:tcPr>
          <w:p w14:paraId="2234428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9E8879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258 (0.6%)</w:t>
            </w:r>
          </w:p>
        </w:tc>
        <w:tc>
          <w:tcPr>
            <w:tcW w:w="1701" w:type="dxa"/>
            <w:tcBorders>
              <w:top w:val="nil"/>
              <w:left w:val="nil"/>
              <w:bottom w:val="nil"/>
              <w:right w:val="nil"/>
            </w:tcBorders>
            <w:shd w:val="clear" w:color="auto" w:fill="auto"/>
            <w:noWrap/>
            <w:vAlign w:val="center"/>
            <w:hideMark/>
          </w:tcPr>
          <w:p w14:paraId="78A56F5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7.08 (6.26-7.99)</w:t>
            </w:r>
          </w:p>
        </w:tc>
      </w:tr>
      <w:tr w:rsidR="00867C7A" w:rsidRPr="002735D2" w14:paraId="77D7ACAE" w14:textId="77777777" w:rsidTr="00956EA5">
        <w:trPr>
          <w:trHeight w:val="285"/>
        </w:trPr>
        <w:tc>
          <w:tcPr>
            <w:tcW w:w="3402" w:type="dxa"/>
            <w:tcBorders>
              <w:top w:val="nil"/>
              <w:left w:val="nil"/>
              <w:bottom w:val="nil"/>
              <w:right w:val="nil"/>
            </w:tcBorders>
            <w:shd w:val="clear" w:color="auto" w:fill="auto"/>
            <w:noWrap/>
            <w:vAlign w:val="center"/>
            <w:hideMark/>
          </w:tcPr>
          <w:p w14:paraId="734347E4"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Cerebrovascular diseases</w:t>
            </w:r>
          </w:p>
        </w:tc>
        <w:tc>
          <w:tcPr>
            <w:tcW w:w="1701" w:type="dxa"/>
            <w:tcBorders>
              <w:top w:val="nil"/>
              <w:left w:val="nil"/>
              <w:bottom w:val="nil"/>
              <w:right w:val="nil"/>
            </w:tcBorders>
            <w:shd w:val="clear" w:color="auto" w:fill="auto"/>
            <w:noWrap/>
            <w:vAlign w:val="center"/>
            <w:hideMark/>
          </w:tcPr>
          <w:p w14:paraId="7729E6B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2,953 (1.8%)</w:t>
            </w:r>
          </w:p>
        </w:tc>
        <w:tc>
          <w:tcPr>
            <w:tcW w:w="1701" w:type="dxa"/>
            <w:tcBorders>
              <w:top w:val="nil"/>
              <w:left w:val="nil"/>
              <w:bottom w:val="nil"/>
              <w:right w:val="nil"/>
            </w:tcBorders>
            <w:shd w:val="clear" w:color="auto" w:fill="auto"/>
            <w:noWrap/>
            <w:vAlign w:val="center"/>
            <w:hideMark/>
          </w:tcPr>
          <w:p w14:paraId="1D85FD0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1.78 (1.72-1.84)</w:t>
            </w:r>
          </w:p>
        </w:tc>
        <w:tc>
          <w:tcPr>
            <w:tcW w:w="284" w:type="dxa"/>
            <w:tcBorders>
              <w:top w:val="nil"/>
              <w:left w:val="nil"/>
              <w:bottom w:val="nil"/>
              <w:right w:val="nil"/>
            </w:tcBorders>
            <w:shd w:val="clear" w:color="auto" w:fill="auto"/>
            <w:noWrap/>
            <w:vAlign w:val="center"/>
            <w:hideMark/>
          </w:tcPr>
          <w:p w14:paraId="38491F6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846AA2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4,825 (2.5%)</w:t>
            </w:r>
          </w:p>
        </w:tc>
        <w:tc>
          <w:tcPr>
            <w:tcW w:w="1701" w:type="dxa"/>
            <w:tcBorders>
              <w:top w:val="nil"/>
              <w:left w:val="nil"/>
              <w:bottom w:val="nil"/>
              <w:right w:val="nil"/>
            </w:tcBorders>
            <w:shd w:val="clear" w:color="auto" w:fill="auto"/>
            <w:noWrap/>
            <w:vAlign w:val="center"/>
            <w:hideMark/>
          </w:tcPr>
          <w:p w14:paraId="79FA7E0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1.14 (1.11-1.17)</w:t>
            </w:r>
          </w:p>
        </w:tc>
        <w:tc>
          <w:tcPr>
            <w:tcW w:w="283" w:type="dxa"/>
            <w:tcBorders>
              <w:top w:val="nil"/>
              <w:left w:val="nil"/>
              <w:bottom w:val="nil"/>
              <w:right w:val="nil"/>
            </w:tcBorders>
            <w:shd w:val="clear" w:color="auto" w:fill="auto"/>
            <w:noWrap/>
            <w:vAlign w:val="center"/>
            <w:hideMark/>
          </w:tcPr>
          <w:p w14:paraId="19C2711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37889C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4,485 (5.2%)</w:t>
            </w:r>
          </w:p>
        </w:tc>
        <w:tc>
          <w:tcPr>
            <w:tcW w:w="1701" w:type="dxa"/>
            <w:tcBorders>
              <w:top w:val="nil"/>
              <w:left w:val="nil"/>
              <w:bottom w:val="nil"/>
              <w:right w:val="nil"/>
            </w:tcBorders>
            <w:shd w:val="clear" w:color="auto" w:fill="auto"/>
            <w:noWrap/>
            <w:vAlign w:val="center"/>
            <w:hideMark/>
          </w:tcPr>
          <w:p w14:paraId="524B0AC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1.84 (1.79-1.90)</w:t>
            </w:r>
          </w:p>
        </w:tc>
        <w:tc>
          <w:tcPr>
            <w:tcW w:w="284" w:type="dxa"/>
            <w:tcBorders>
              <w:top w:val="nil"/>
              <w:left w:val="nil"/>
              <w:bottom w:val="nil"/>
              <w:right w:val="nil"/>
            </w:tcBorders>
            <w:shd w:val="clear" w:color="auto" w:fill="auto"/>
            <w:noWrap/>
            <w:vAlign w:val="center"/>
            <w:hideMark/>
          </w:tcPr>
          <w:p w14:paraId="23EA8DC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84DD85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2,749 (6.4%)</w:t>
            </w:r>
          </w:p>
        </w:tc>
        <w:tc>
          <w:tcPr>
            <w:tcW w:w="1701" w:type="dxa"/>
            <w:tcBorders>
              <w:top w:val="nil"/>
              <w:left w:val="nil"/>
              <w:bottom w:val="nil"/>
              <w:right w:val="nil"/>
            </w:tcBorders>
            <w:shd w:val="clear" w:color="auto" w:fill="auto"/>
            <w:noWrap/>
            <w:vAlign w:val="center"/>
            <w:hideMark/>
          </w:tcPr>
          <w:p w14:paraId="5D70912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2.95 (2.84-3.06)</w:t>
            </w:r>
          </w:p>
        </w:tc>
        <w:tc>
          <w:tcPr>
            <w:tcW w:w="283" w:type="dxa"/>
            <w:tcBorders>
              <w:top w:val="nil"/>
              <w:left w:val="nil"/>
              <w:bottom w:val="nil"/>
              <w:right w:val="nil"/>
            </w:tcBorders>
            <w:shd w:val="clear" w:color="auto" w:fill="auto"/>
            <w:noWrap/>
            <w:vAlign w:val="center"/>
            <w:hideMark/>
          </w:tcPr>
          <w:p w14:paraId="427CD35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9C4927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2,738 (6.8%)</w:t>
            </w:r>
          </w:p>
        </w:tc>
        <w:tc>
          <w:tcPr>
            <w:tcW w:w="1701" w:type="dxa"/>
            <w:tcBorders>
              <w:top w:val="nil"/>
              <w:left w:val="nil"/>
              <w:bottom w:val="nil"/>
              <w:right w:val="nil"/>
            </w:tcBorders>
            <w:shd w:val="clear" w:color="auto" w:fill="auto"/>
            <w:noWrap/>
            <w:vAlign w:val="center"/>
            <w:hideMark/>
          </w:tcPr>
          <w:p w14:paraId="15339B4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6.45 (6.21-6.69)</w:t>
            </w:r>
          </w:p>
        </w:tc>
      </w:tr>
      <w:tr w:rsidR="00867C7A" w:rsidRPr="002735D2" w14:paraId="415337EC" w14:textId="77777777" w:rsidTr="00956EA5">
        <w:trPr>
          <w:trHeight w:val="285"/>
        </w:trPr>
        <w:tc>
          <w:tcPr>
            <w:tcW w:w="3402" w:type="dxa"/>
            <w:tcBorders>
              <w:top w:val="nil"/>
              <w:left w:val="nil"/>
              <w:bottom w:val="nil"/>
              <w:right w:val="nil"/>
            </w:tcBorders>
            <w:shd w:val="clear" w:color="auto" w:fill="auto"/>
            <w:noWrap/>
            <w:vAlign w:val="center"/>
            <w:hideMark/>
          </w:tcPr>
          <w:p w14:paraId="28088586"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Other diseases of arteries, arterioles, capillaries</w:t>
            </w:r>
          </w:p>
        </w:tc>
        <w:tc>
          <w:tcPr>
            <w:tcW w:w="1701" w:type="dxa"/>
            <w:tcBorders>
              <w:top w:val="nil"/>
              <w:left w:val="nil"/>
              <w:bottom w:val="nil"/>
              <w:right w:val="nil"/>
            </w:tcBorders>
            <w:shd w:val="clear" w:color="auto" w:fill="auto"/>
            <w:noWrap/>
            <w:vAlign w:val="center"/>
            <w:hideMark/>
          </w:tcPr>
          <w:p w14:paraId="69F7385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244 (0.1%)</w:t>
            </w:r>
          </w:p>
        </w:tc>
        <w:tc>
          <w:tcPr>
            <w:tcW w:w="1701" w:type="dxa"/>
            <w:tcBorders>
              <w:top w:val="nil"/>
              <w:left w:val="nil"/>
              <w:bottom w:val="nil"/>
              <w:right w:val="nil"/>
            </w:tcBorders>
            <w:shd w:val="clear" w:color="auto" w:fill="auto"/>
            <w:noWrap/>
            <w:vAlign w:val="center"/>
            <w:hideMark/>
          </w:tcPr>
          <w:p w14:paraId="4C38AF6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2.56 (2.26-2.91)</w:t>
            </w:r>
          </w:p>
        </w:tc>
        <w:tc>
          <w:tcPr>
            <w:tcW w:w="284" w:type="dxa"/>
            <w:tcBorders>
              <w:top w:val="nil"/>
              <w:left w:val="nil"/>
              <w:bottom w:val="nil"/>
              <w:right w:val="nil"/>
            </w:tcBorders>
            <w:shd w:val="clear" w:color="auto" w:fill="auto"/>
            <w:noWrap/>
            <w:vAlign w:val="center"/>
            <w:hideMark/>
          </w:tcPr>
          <w:p w14:paraId="35ADE7C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BA24DB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277 (0.1%)</w:t>
            </w:r>
          </w:p>
        </w:tc>
        <w:tc>
          <w:tcPr>
            <w:tcW w:w="1701" w:type="dxa"/>
            <w:tcBorders>
              <w:top w:val="nil"/>
              <w:left w:val="nil"/>
              <w:bottom w:val="nil"/>
              <w:right w:val="nil"/>
            </w:tcBorders>
            <w:shd w:val="clear" w:color="auto" w:fill="auto"/>
            <w:noWrap/>
            <w:vAlign w:val="center"/>
            <w:hideMark/>
          </w:tcPr>
          <w:p w14:paraId="4C8CE9D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1.12 (1.00-1.26)</w:t>
            </w:r>
          </w:p>
        </w:tc>
        <w:tc>
          <w:tcPr>
            <w:tcW w:w="283" w:type="dxa"/>
            <w:tcBorders>
              <w:top w:val="nil"/>
              <w:left w:val="nil"/>
              <w:bottom w:val="nil"/>
              <w:right w:val="nil"/>
            </w:tcBorders>
            <w:shd w:val="clear" w:color="auto" w:fill="auto"/>
            <w:noWrap/>
            <w:vAlign w:val="center"/>
            <w:hideMark/>
          </w:tcPr>
          <w:p w14:paraId="54F4583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CE81D4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264 (0.3%)</w:t>
            </w:r>
          </w:p>
        </w:tc>
        <w:tc>
          <w:tcPr>
            <w:tcW w:w="1701" w:type="dxa"/>
            <w:tcBorders>
              <w:top w:val="nil"/>
              <w:left w:val="nil"/>
              <w:bottom w:val="nil"/>
              <w:right w:val="nil"/>
            </w:tcBorders>
            <w:shd w:val="clear" w:color="auto" w:fill="auto"/>
            <w:noWrap/>
            <w:vAlign w:val="center"/>
            <w:hideMark/>
          </w:tcPr>
          <w:p w14:paraId="2FB7FF9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1.82 (1.61-2.05)</w:t>
            </w:r>
          </w:p>
        </w:tc>
        <w:tc>
          <w:tcPr>
            <w:tcW w:w="284" w:type="dxa"/>
            <w:tcBorders>
              <w:top w:val="nil"/>
              <w:left w:val="nil"/>
              <w:bottom w:val="nil"/>
              <w:right w:val="nil"/>
            </w:tcBorders>
            <w:shd w:val="clear" w:color="auto" w:fill="auto"/>
            <w:noWrap/>
            <w:vAlign w:val="center"/>
            <w:hideMark/>
          </w:tcPr>
          <w:p w14:paraId="40D512A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93A7A5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174 (0.4%)</w:t>
            </w:r>
          </w:p>
        </w:tc>
        <w:tc>
          <w:tcPr>
            <w:tcW w:w="1701" w:type="dxa"/>
            <w:tcBorders>
              <w:top w:val="nil"/>
              <w:left w:val="nil"/>
              <w:bottom w:val="nil"/>
              <w:right w:val="nil"/>
            </w:tcBorders>
            <w:shd w:val="clear" w:color="auto" w:fill="auto"/>
            <w:noWrap/>
            <w:vAlign w:val="center"/>
            <w:hideMark/>
          </w:tcPr>
          <w:p w14:paraId="637479B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2.98 (2.57-3.46)</w:t>
            </w:r>
          </w:p>
        </w:tc>
        <w:tc>
          <w:tcPr>
            <w:tcW w:w="283" w:type="dxa"/>
            <w:tcBorders>
              <w:top w:val="nil"/>
              <w:left w:val="nil"/>
              <w:bottom w:val="nil"/>
              <w:right w:val="nil"/>
            </w:tcBorders>
            <w:shd w:val="clear" w:color="auto" w:fill="auto"/>
            <w:noWrap/>
            <w:vAlign w:val="center"/>
            <w:hideMark/>
          </w:tcPr>
          <w:p w14:paraId="066DD24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E287FC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171 (0.4%)</w:t>
            </w:r>
          </w:p>
        </w:tc>
        <w:tc>
          <w:tcPr>
            <w:tcW w:w="1701" w:type="dxa"/>
            <w:tcBorders>
              <w:top w:val="nil"/>
              <w:left w:val="nil"/>
              <w:bottom w:val="nil"/>
              <w:right w:val="nil"/>
            </w:tcBorders>
            <w:shd w:val="clear" w:color="auto" w:fill="auto"/>
            <w:noWrap/>
            <w:vAlign w:val="center"/>
            <w:hideMark/>
          </w:tcPr>
          <w:p w14:paraId="32BABF8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5.91 (5.09-6.86)</w:t>
            </w:r>
          </w:p>
        </w:tc>
      </w:tr>
      <w:tr w:rsidR="00867C7A" w:rsidRPr="002735D2" w14:paraId="401A8DB1" w14:textId="77777777" w:rsidTr="00956EA5">
        <w:trPr>
          <w:trHeight w:val="285"/>
        </w:trPr>
        <w:tc>
          <w:tcPr>
            <w:tcW w:w="3402" w:type="dxa"/>
            <w:tcBorders>
              <w:top w:val="nil"/>
              <w:left w:val="nil"/>
              <w:bottom w:val="nil"/>
              <w:right w:val="nil"/>
            </w:tcBorders>
            <w:shd w:val="clear" w:color="auto" w:fill="auto"/>
            <w:noWrap/>
            <w:vAlign w:val="center"/>
            <w:hideMark/>
          </w:tcPr>
          <w:p w14:paraId="30953F50" w14:textId="77777777" w:rsidR="00867C7A" w:rsidRPr="002735D2" w:rsidRDefault="00867C7A" w:rsidP="00867C7A">
            <w:pPr>
              <w:widowControl/>
              <w:ind w:firstLineChars="100" w:firstLine="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Respiratory diseases</w:t>
            </w:r>
          </w:p>
        </w:tc>
        <w:tc>
          <w:tcPr>
            <w:tcW w:w="1701" w:type="dxa"/>
            <w:tcBorders>
              <w:top w:val="nil"/>
              <w:left w:val="nil"/>
              <w:bottom w:val="nil"/>
              <w:right w:val="nil"/>
            </w:tcBorders>
            <w:shd w:val="clear" w:color="auto" w:fill="auto"/>
            <w:noWrap/>
            <w:vAlign w:val="center"/>
            <w:hideMark/>
          </w:tcPr>
          <w:p w14:paraId="68AAAD1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2,477 (1.5%)</w:t>
            </w:r>
          </w:p>
        </w:tc>
        <w:tc>
          <w:tcPr>
            <w:tcW w:w="1701" w:type="dxa"/>
            <w:tcBorders>
              <w:top w:val="nil"/>
              <w:left w:val="nil"/>
              <w:bottom w:val="nil"/>
              <w:right w:val="nil"/>
            </w:tcBorders>
            <w:shd w:val="clear" w:color="auto" w:fill="auto"/>
            <w:noWrap/>
            <w:vAlign w:val="center"/>
            <w:hideMark/>
          </w:tcPr>
          <w:p w14:paraId="76BF1AB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2.17 (2.09-2.26)</w:t>
            </w:r>
          </w:p>
        </w:tc>
        <w:tc>
          <w:tcPr>
            <w:tcW w:w="284" w:type="dxa"/>
            <w:tcBorders>
              <w:top w:val="nil"/>
              <w:left w:val="nil"/>
              <w:bottom w:val="nil"/>
              <w:right w:val="nil"/>
            </w:tcBorders>
            <w:shd w:val="clear" w:color="auto" w:fill="auto"/>
            <w:noWrap/>
            <w:vAlign w:val="center"/>
            <w:hideMark/>
          </w:tcPr>
          <w:p w14:paraId="1C7052F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C2AC29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3,870 (2.0%)</w:t>
            </w:r>
          </w:p>
        </w:tc>
        <w:tc>
          <w:tcPr>
            <w:tcW w:w="1701" w:type="dxa"/>
            <w:tcBorders>
              <w:top w:val="nil"/>
              <w:left w:val="nil"/>
              <w:bottom w:val="nil"/>
              <w:right w:val="nil"/>
            </w:tcBorders>
            <w:shd w:val="clear" w:color="auto" w:fill="auto"/>
            <w:noWrap/>
            <w:vAlign w:val="center"/>
            <w:hideMark/>
          </w:tcPr>
          <w:p w14:paraId="2F77E8E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1.27 (1.23-1.31)</w:t>
            </w:r>
          </w:p>
        </w:tc>
        <w:tc>
          <w:tcPr>
            <w:tcW w:w="283" w:type="dxa"/>
            <w:tcBorders>
              <w:top w:val="nil"/>
              <w:left w:val="nil"/>
              <w:bottom w:val="nil"/>
              <w:right w:val="nil"/>
            </w:tcBorders>
            <w:shd w:val="clear" w:color="auto" w:fill="auto"/>
            <w:noWrap/>
            <w:vAlign w:val="center"/>
            <w:hideMark/>
          </w:tcPr>
          <w:p w14:paraId="262FD6A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44A25C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3,500 (4.1%)</w:t>
            </w:r>
          </w:p>
        </w:tc>
        <w:tc>
          <w:tcPr>
            <w:tcW w:w="1701" w:type="dxa"/>
            <w:tcBorders>
              <w:top w:val="nil"/>
              <w:left w:val="nil"/>
              <w:bottom w:val="nil"/>
              <w:right w:val="nil"/>
            </w:tcBorders>
            <w:shd w:val="clear" w:color="auto" w:fill="auto"/>
            <w:noWrap/>
            <w:vAlign w:val="center"/>
            <w:hideMark/>
          </w:tcPr>
          <w:p w14:paraId="7B98E33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1.93 (1.87-1.99)</w:t>
            </w:r>
          </w:p>
        </w:tc>
        <w:tc>
          <w:tcPr>
            <w:tcW w:w="284" w:type="dxa"/>
            <w:tcBorders>
              <w:top w:val="nil"/>
              <w:left w:val="nil"/>
              <w:bottom w:val="nil"/>
              <w:right w:val="nil"/>
            </w:tcBorders>
            <w:shd w:val="clear" w:color="auto" w:fill="auto"/>
            <w:noWrap/>
            <w:vAlign w:val="center"/>
            <w:hideMark/>
          </w:tcPr>
          <w:p w14:paraId="33529D1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3612DA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2,013 (4.7%)</w:t>
            </w:r>
          </w:p>
        </w:tc>
        <w:tc>
          <w:tcPr>
            <w:tcW w:w="1701" w:type="dxa"/>
            <w:tcBorders>
              <w:top w:val="nil"/>
              <w:left w:val="nil"/>
              <w:bottom w:val="nil"/>
              <w:right w:val="nil"/>
            </w:tcBorders>
            <w:shd w:val="clear" w:color="auto" w:fill="auto"/>
            <w:noWrap/>
            <w:vAlign w:val="center"/>
            <w:hideMark/>
          </w:tcPr>
          <w:p w14:paraId="4220751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2.80 (2.68-2.93)</w:t>
            </w:r>
          </w:p>
        </w:tc>
        <w:tc>
          <w:tcPr>
            <w:tcW w:w="283" w:type="dxa"/>
            <w:tcBorders>
              <w:top w:val="nil"/>
              <w:left w:val="nil"/>
              <w:bottom w:val="nil"/>
              <w:right w:val="nil"/>
            </w:tcBorders>
            <w:shd w:val="clear" w:color="auto" w:fill="auto"/>
            <w:noWrap/>
            <w:vAlign w:val="center"/>
            <w:hideMark/>
          </w:tcPr>
          <w:p w14:paraId="7239F4D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4738A8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1,853 (4.6%)</w:t>
            </w:r>
          </w:p>
        </w:tc>
        <w:tc>
          <w:tcPr>
            <w:tcW w:w="1701" w:type="dxa"/>
            <w:tcBorders>
              <w:top w:val="nil"/>
              <w:left w:val="nil"/>
              <w:bottom w:val="nil"/>
              <w:right w:val="nil"/>
            </w:tcBorders>
            <w:shd w:val="clear" w:color="auto" w:fill="auto"/>
            <w:noWrap/>
            <w:vAlign w:val="center"/>
            <w:hideMark/>
          </w:tcPr>
          <w:p w14:paraId="4F95C7B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5.86 (5.60-6.13)</w:t>
            </w:r>
          </w:p>
        </w:tc>
      </w:tr>
      <w:tr w:rsidR="00867C7A" w:rsidRPr="002735D2" w14:paraId="7D210092" w14:textId="77777777" w:rsidTr="00956EA5">
        <w:trPr>
          <w:trHeight w:val="285"/>
        </w:trPr>
        <w:tc>
          <w:tcPr>
            <w:tcW w:w="3402" w:type="dxa"/>
            <w:tcBorders>
              <w:top w:val="nil"/>
              <w:left w:val="nil"/>
              <w:bottom w:val="nil"/>
              <w:right w:val="nil"/>
            </w:tcBorders>
            <w:shd w:val="clear" w:color="auto" w:fill="auto"/>
            <w:noWrap/>
            <w:vAlign w:val="center"/>
            <w:hideMark/>
          </w:tcPr>
          <w:p w14:paraId="55BAA893"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 xml:space="preserve">Chronic obstructive pulmonary disease and allied </w:t>
            </w:r>
            <w:proofErr w:type="spellStart"/>
            <w:r w:rsidRPr="002735D2">
              <w:rPr>
                <w:rFonts w:ascii="Times New Roman" w:eastAsia="等线" w:hAnsi="Times New Roman" w:cs="Times New Roman"/>
                <w:color w:val="000000"/>
                <w:kern w:val="0"/>
                <w:sz w:val="22"/>
                <w:szCs w:val="22"/>
              </w:rPr>
              <w:t>cond</w:t>
            </w:r>
            <w:proofErr w:type="spellEnd"/>
          </w:p>
        </w:tc>
        <w:tc>
          <w:tcPr>
            <w:tcW w:w="1701" w:type="dxa"/>
            <w:tcBorders>
              <w:top w:val="nil"/>
              <w:left w:val="nil"/>
              <w:bottom w:val="nil"/>
              <w:right w:val="nil"/>
            </w:tcBorders>
            <w:shd w:val="clear" w:color="auto" w:fill="auto"/>
            <w:noWrap/>
            <w:vAlign w:val="center"/>
            <w:hideMark/>
          </w:tcPr>
          <w:p w14:paraId="74E1F11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2,477 (1.5%)</w:t>
            </w:r>
          </w:p>
        </w:tc>
        <w:tc>
          <w:tcPr>
            <w:tcW w:w="1701" w:type="dxa"/>
            <w:tcBorders>
              <w:top w:val="nil"/>
              <w:left w:val="nil"/>
              <w:bottom w:val="nil"/>
              <w:right w:val="nil"/>
            </w:tcBorders>
            <w:shd w:val="clear" w:color="auto" w:fill="auto"/>
            <w:noWrap/>
            <w:vAlign w:val="center"/>
            <w:hideMark/>
          </w:tcPr>
          <w:p w14:paraId="1AEB939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2.17 (2.09-2.26)</w:t>
            </w:r>
          </w:p>
        </w:tc>
        <w:tc>
          <w:tcPr>
            <w:tcW w:w="284" w:type="dxa"/>
            <w:tcBorders>
              <w:top w:val="nil"/>
              <w:left w:val="nil"/>
              <w:bottom w:val="nil"/>
              <w:right w:val="nil"/>
            </w:tcBorders>
            <w:shd w:val="clear" w:color="auto" w:fill="auto"/>
            <w:noWrap/>
            <w:vAlign w:val="center"/>
            <w:hideMark/>
          </w:tcPr>
          <w:p w14:paraId="5A8AE32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D38FEF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3,870 (2.0%)</w:t>
            </w:r>
          </w:p>
        </w:tc>
        <w:tc>
          <w:tcPr>
            <w:tcW w:w="1701" w:type="dxa"/>
            <w:tcBorders>
              <w:top w:val="nil"/>
              <w:left w:val="nil"/>
              <w:bottom w:val="nil"/>
              <w:right w:val="nil"/>
            </w:tcBorders>
            <w:shd w:val="clear" w:color="auto" w:fill="auto"/>
            <w:noWrap/>
            <w:vAlign w:val="center"/>
            <w:hideMark/>
          </w:tcPr>
          <w:p w14:paraId="2E9A6BF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1.27 (1.23-1.31)</w:t>
            </w:r>
          </w:p>
        </w:tc>
        <w:tc>
          <w:tcPr>
            <w:tcW w:w="283" w:type="dxa"/>
            <w:tcBorders>
              <w:top w:val="nil"/>
              <w:left w:val="nil"/>
              <w:bottom w:val="nil"/>
              <w:right w:val="nil"/>
            </w:tcBorders>
            <w:shd w:val="clear" w:color="auto" w:fill="auto"/>
            <w:noWrap/>
            <w:vAlign w:val="center"/>
            <w:hideMark/>
          </w:tcPr>
          <w:p w14:paraId="752C2CC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ABED6E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3,500 (4.1%)</w:t>
            </w:r>
          </w:p>
        </w:tc>
        <w:tc>
          <w:tcPr>
            <w:tcW w:w="1701" w:type="dxa"/>
            <w:tcBorders>
              <w:top w:val="nil"/>
              <w:left w:val="nil"/>
              <w:bottom w:val="nil"/>
              <w:right w:val="nil"/>
            </w:tcBorders>
            <w:shd w:val="clear" w:color="auto" w:fill="auto"/>
            <w:noWrap/>
            <w:vAlign w:val="center"/>
            <w:hideMark/>
          </w:tcPr>
          <w:p w14:paraId="4646A16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1.93 (1.87-1.99)</w:t>
            </w:r>
          </w:p>
        </w:tc>
        <w:tc>
          <w:tcPr>
            <w:tcW w:w="284" w:type="dxa"/>
            <w:tcBorders>
              <w:top w:val="nil"/>
              <w:left w:val="nil"/>
              <w:bottom w:val="nil"/>
              <w:right w:val="nil"/>
            </w:tcBorders>
            <w:shd w:val="clear" w:color="auto" w:fill="auto"/>
            <w:noWrap/>
            <w:vAlign w:val="center"/>
            <w:hideMark/>
          </w:tcPr>
          <w:p w14:paraId="1EAAA53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390FCA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2,013 (4.7%)</w:t>
            </w:r>
          </w:p>
        </w:tc>
        <w:tc>
          <w:tcPr>
            <w:tcW w:w="1701" w:type="dxa"/>
            <w:tcBorders>
              <w:top w:val="nil"/>
              <w:left w:val="nil"/>
              <w:bottom w:val="nil"/>
              <w:right w:val="nil"/>
            </w:tcBorders>
            <w:shd w:val="clear" w:color="auto" w:fill="auto"/>
            <w:noWrap/>
            <w:vAlign w:val="center"/>
            <w:hideMark/>
          </w:tcPr>
          <w:p w14:paraId="3C3A86E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2.80 (2.68-2.93)</w:t>
            </w:r>
          </w:p>
        </w:tc>
        <w:tc>
          <w:tcPr>
            <w:tcW w:w="283" w:type="dxa"/>
            <w:tcBorders>
              <w:top w:val="nil"/>
              <w:left w:val="nil"/>
              <w:bottom w:val="nil"/>
              <w:right w:val="nil"/>
            </w:tcBorders>
            <w:shd w:val="clear" w:color="auto" w:fill="auto"/>
            <w:noWrap/>
            <w:vAlign w:val="center"/>
            <w:hideMark/>
          </w:tcPr>
          <w:p w14:paraId="2C56817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DB1B6D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1,853 (4.6%)</w:t>
            </w:r>
          </w:p>
        </w:tc>
        <w:tc>
          <w:tcPr>
            <w:tcW w:w="1701" w:type="dxa"/>
            <w:tcBorders>
              <w:top w:val="nil"/>
              <w:left w:val="nil"/>
              <w:bottom w:val="nil"/>
              <w:right w:val="nil"/>
            </w:tcBorders>
            <w:shd w:val="clear" w:color="auto" w:fill="auto"/>
            <w:noWrap/>
            <w:vAlign w:val="center"/>
            <w:hideMark/>
          </w:tcPr>
          <w:p w14:paraId="75C0B65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5.86 (5.60-6.13)</w:t>
            </w:r>
          </w:p>
        </w:tc>
      </w:tr>
      <w:tr w:rsidR="00867C7A" w:rsidRPr="002735D2" w14:paraId="52FE3E9D" w14:textId="77777777" w:rsidTr="00956EA5">
        <w:trPr>
          <w:trHeight w:val="285"/>
        </w:trPr>
        <w:tc>
          <w:tcPr>
            <w:tcW w:w="3402" w:type="dxa"/>
            <w:tcBorders>
              <w:top w:val="nil"/>
              <w:left w:val="nil"/>
              <w:bottom w:val="nil"/>
              <w:right w:val="nil"/>
            </w:tcBorders>
            <w:shd w:val="clear" w:color="auto" w:fill="auto"/>
            <w:noWrap/>
            <w:vAlign w:val="center"/>
            <w:hideMark/>
          </w:tcPr>
          <w:p w14:paraId="761FEBBA" w14:textId="77777777" w:rsidR="00867C7A" w:rsidRPr="002735D2" w:rsidRDefault="00867C7A" w:rsidP="00867C7A">
            <w:pPr>
              <w:widowControl/>
              <w:ind w:firstLineChars="100" w:firstLine="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Gastrointestinal</w:t>
            </w:r>
          </w:p>
        </w:tc>
        <w:tc>
          <w:tcPr>
            <w:tcW w:w="1701" w:type="dxa"/>
            <w:tcBorders>
              <w:top w:val="nil"/>
              <w:left w:val="nil"/>
              <w:bottom w:val="nil"/>
              <w:right w:val="nil"/>
            </w:tcBorders>
            <w:shd w:val="clear" w:color="auto" w:fill="auto"/>
            <w:noWrap/>
            <w:vAlign w:val="center"/>
            <w:hideMark/>
          </w:tcPr>
          <w:p w14:paraId="41A3472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836 (0.5%)</w:t>
            </w:r>
          </w:p>
        </w:tc>
        <w:tc>
          <w:tcPr>
            <w:tcW w:w="1701" w:type="dxa"/>
            <w:tcBorders>
              <w:top w:val="nil"/>
              <w:left w:val="nil"/>
              <w:bottom w:val="nil"/>
              <w:right w:val="nil"/>
            </w:tcBorders>
            <w:shd w:val="clear" w:color="auto" w:fill="auto"/>
            <w:noWrap/>
            <w:vAlign w:val="center"/>
            <w:hideMark/>
          </w:tcPr>
          <w:p w14:paraId="2FEDF53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3.65 (3.41-3.90)</w:t>
            </w:r>
          </w:p>
        </w:tc>
        <w:tc>
          <w:tcPr>
            <w:tcW w:w="284" w:type="dxa"/>
            <w:tcBorders>
              <w:top w:val="nil"/>
              <w:left w:val="nil"/>
              <w:bottom w:val="nil"/>
              <w:right w:val="nil"/>
            </w:tcBorders>
            <w:shd w:val="clear" w:color="auto" w:fill="auto"/>
            <w:noWrap/>
            <w:vAlign w:val="center"/>
            <w:hideMark/>
          </w:tcPr>
          <w:p w14:paraId="56E437F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C43A61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827 (0.4%)</w:t>
            </w:r>
          </w:p>
        </w:tc>
        <w:tc>
          <w:tcPr>
            <w:tcW w:w="1701" w:type="dxa"/>
            <w:tcBorders>
              <w:top w:val="nil"/>
              <w:left w:val="nil"/>
              <w:bottom w:val="nil"/>
              <w:right w:val="nil"/>
            </w:tcBorders>
            <w:shd w:val="clear" w:color="auto" w:fill="auto"/>
            <w:noWrap/>
            <w:vAlign w:val="center"/>
            <w:hideMark/>
          </w:tcPr>
          <w:p w14:paraId="1A46C1E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1.27 (1.18-1.36)</w:t>
            </w:r>
          </w:p>
        </w:tc>
        <w:tc>
          <w:tcPr>
            <w:tcW w:w="283" w:type="dxa"/>
            <w:tcBorders>
              <w:top w:val="nil"/>
              <w:left w:val="nil"/>
              <w:bottom w:val="nil"/>
              <w:right w:val="nil"/>
            </w:tcBorders>
            <w:shd w:val="clear" w:color="auto" w:fill="auto"/>
            <w:noWrap/>
            <w:vAlign w:val="center"/>
            <w:hideMark/>
          </w:tcPr>
          <w:p w14:paraId="2788973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E1D5DC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668 (0.8%)</w:t>
            </w:r>
          </w:p>
        </w:tc>
        <w:tc>
          <w:tcPr>
            <w:tcW w:w="1701" w:type="dxa"/>
            <w:tcBorders>
              <w:top w:val="nil"/>
              <w:left w:val="nil"/>
              <w:bottom w:val="nil"/>
              <w:right w:val="nil"/>
            </w:tcBorders>
            <w:shd w:val="clear" w:color="auto" w:fill="auto"/>
            <w:noWrap/>
            <w:vAlign w:val="center"/>
            <w:hideMark/>
          </w:tcPr>
          <w:p w14:paraId="07A3D53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1.50 (1.39-1.62)</w:t>
            </w:r>
          </w:p>
        </w:tc>
        <w:tc>
          <w:tcPr>
            <w:tcW w:w="284" w:type="dxa"/>
            <w:tcBorders>
              <w:top w:val="nil"/>
              <w:left w:val="nil"/>
              <w:bottom w:val="nil"/>
              <w:right w:val="nil"/>
            </w:tcBorders>
            <w:shd w:val="clear" w:color="auto" w:fill="auto"/>
            <w:noWrap/>
            <w:vAlign w:val="center"/>
            <w:hideMark/>
          </w:tcPr>
          <w:p w14:paraId="3336853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DA1E66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330 (0.8%)</w:t>
            </w:r>
          </w:p>
        </w:tc>
        <w:tc>
          <w:tcPr>
            <w:tcW w:w="1701" w:type="dxa"/>
            <w:tcBorders>
              <w:top w:val="nil"/>
              <w:left w:val="nil"/>
              <w:bottom w:val="nil"/>
              <w:right w:val="nil"/>
            </w:tcBorders>
            <w:shd w:val="clear" w:color="auto" w:fill="auto"/>
            <w:noWrap/>
            <w:vAlign w:val="center"/>
            <w:hideMark/>
          </w:tcPr>
          <w:p w14:paraId="5710B93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1.47 (1.32-1.64)</w:t>
            </w:r>
          </w:p>
        </w:tc>
        <w:tc>
          <w:tcPr>
            <w:tcW w:w="283" w:type="dxa"/>
            <w:tcBorders>
              <w:top w:val="nil"/>
              <w:left w:val="nil"/>
              <w:bottom w:val="nil"/>
              <w:right w:val="nil"/>
            </w:tcBorders>
            <w:shd w:val="clear" w:color="auto" w:fill="auto"/>
            <w:noWrap/>
            <w:vAlign w:val="center"/>
            <w:hideMark/>
          </w:tcPr>
          <w:p w14:paraId="379E248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8EB6B8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246 (0.6%)</w:t>
            </w:r>
          </w:p>
        </w:tc>
        <w:tc>
          <w:tcPr>
            <w:tcW w:w="1701" w:type="dxa"/>
            <w:tcBorders>
              <w:top w:val="nil"/>
              <w:left w:val="nil"/>
              <w:bottom w:val="nil"/>
              <w:right w:val="nil"/>
            </w:tcBorders>
            <w:shd w:val="clear" w:color="auto" w:fill="auto"/>
            <w:noWrap/>
            <w:vAlign w:val="center"/>
            <w:hideMark/>
          </w:tcPr>
          <w:p w14:paraId="0A895E9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1.46 (1.29-1.65)</w:t>
            </w:r>
          </w:p>
        </w:tc>
      </w:tr>
      <w:tr w:rsidR="00867C7A" w:rsidRPr="002735D2" w14:paraId="6A26235E" w14:textId="77777777" w:rsidTr="00956EA5">
        <w:trPr>
          <w:trHeight w:val="285"/>
        </w:trPr>
        <w:tc>
          <w:tcPr>
            <w:tcW w:w="3402" w:type="dxa"/>
            <w:tcBorders>
              <w:top w:val="nil"/>
              <w:left w:val="nil"/>
              <w:bottom w:val="nil"/>
              <w:right w:val="nil"/>
            </w:tcBorders>
            <w:shd w:val="clear" w:color="auto" w:fill="auto"/>
            <w:noWrap/>
            <w:vAlign w:val="center"/>
            <w:hideMark/>
          </w:tcPr>
          <w:p w14:paraId="7EB4E79F"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Stomach and duodenal ulcers</w:t>
            </w:r>
          </w:p>
        </w:tc>
        <w:tc>
          <w:tcPr>
            <w:tcW w:w="1701" w:type="dxa"/>
            <w:tcBorders>
              <w:top w:val="nil"/>
              <w:left w:val="nil"/>
              <w:bottom w:val="nil"/>
              <w:right w:val="nil"/>
            </w:tcBorders>
            <w:shd w:val="clear" w:color="auto" w:fill="auto"/>
            <w:noWrap/>
            <w:vAlign w:val="center"/>
            <w:hideMark/>
          </w:tcPr>
          <w:p w14:paraId="7D26AFC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150 (0.1%)</w:t>
            </w:r>
          </w:p>
        </w:tc>
        <w:tc>
          <w:tcPr>
            <w:tcW w:w="1701" w:type="dxa"/>
            <w:tcBorders>
              <w:top w:val="nil"/>
              <w:left w:val="nil"/>
              <w:bottom w:val="nil"/>
              <w:right w:val="nil"/>
            </w:tcBorders>
            <w:shd w:val="clear" w:color="auto" w:fill="auto"/>
            <w:noWrap/>
            <w:vAlign w:val="center"/>
            <w:hideMark/>
          </w:tcPr>
          <w:p w14:paraId="503155A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3.06 (2.61-3.59)</w:t>
            </w:r>
          </w:p>
        </w:tc>
        <w:tc>
          <w:tcPr>
            <w:tcW w:w="284" w:type="dxa"/>
            <w:tcBorders>
              <w:top w:val="nil"/>
              <w:left w:val="nil"/>
              <w:bottom w:val="nil"/>
              <w:right w:val="nil"/>
            </w:tcBorders>
            <w:shd w:val="clear" w:color="auto" w:fill="auto"/>
            <w:noWrap/>
            <w:vAlign w:val="center"/>
            <w:hideMark/>
          </w:tcPr>
          <w:p w14:paraId="0FAFE01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934352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160 (0.1%)</w:t>
            </w:r>
          </w:p>
        </w:tc>
        <w:tc>
          <w:tcPr>
            <w:tcW w:w="1701" w:type="dxa"/>
            <w:tcBorders>
              <w:top w:val="nil"/>
              <w:left w:val="nil"/>
              <w:bottom w:val="nil"/>
              <w:right w:val="nil"/>
            </w:tcBorders>
            <w:shd w:val="clear" w:color="auto" w:fill="auto"/>
            <w:noWrap/>
            <w:vAlign w:val="center"/>
            <w:hideMark/>
          </w:tcPr>
          <w:p w14:paraId="12E7395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1.23 (1.06-1.44)</w:t>
            </w:r>
          </w:p>
        </w:tc>
        <w:tc>
          <w:tcPr>
            <w:tcW w:w="283" w:type="dxa"/>
            <w:tcBorders>
              <w:top w:val="nil"/>
              <w:left w:val="nil"/>
              <w:bottom w:val="nil"/>
              <w:right w:val="nil"/>
            </w:tcBorders>
            <w:shd w:val="clear" w:color="auto" w:fill="auto"/>
            <w:noWrap/>
            <w:vAlign w:val="center"/>
            <w:hideMark/>
          </w:tcPr>
          <w:p w14:paraId="4B8F65D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743D66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149 (0.2%)</w:t>
            </w:r>
          </w:p>
        </w:tc>
        <w:tc>
          <w:tcPr>
            <w:tcW w:w="1701" w:type="dxa"/>
            <w:tcBorders>
              <w:top w:val="nil"/>
              <w:left w:val="nil"/>
              <w:bottom w:val="nil"/>
              <w:right w:val="nil"/>
            </w:tcBorders>
            <w:shd w:val="clear" w:color="auto" w:fill="auto"/>
            <w:noWrap/>
            <w:vAlign w:val="center"/>
            <w:hideMark/>
          </w:tcPr>
          <w:p w14:paraId="6084342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1.85 (1.58-2.18)</w:t>
            </w:r>
          </w:p>
        </w:tc>
        <w:tc>
          <w:tcPr>
            <w:tcW w:w="284" w:type="dxa"/>
            <w:tcBorders>
              <w:top w:val="nil"/>
              <w:left w:val="nil"/>
              <w:bottom w:val="nil"/>
              <w:right w:val="nil"/>
            </w:tcBorders>
            <w:shd w:val="clear" w:color="auto" w:fill="auto"/>
            <w:noWrap/>
            <w:vAlign w:val="center"/>
            <w:hideMark/>
          </w:tcPr>
          <w:p w14:paraId="4AD2CCF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40DC3B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74 (0.2%)</w:t>
            </w:r>
          </w:p>
        </w:tc>
        <w:tc>
          <w:tcPr>
            <w:tcW w:w="1701" w:type="dxa"/>
            <w:tcBorders>
              <w:top w:val="nil"/>
              <w:left w:val="nil"/>
              <w:bottom w:val="nil"/>
              <w:right w:val="nil"/>
            </w:tcBorders>
            <w:shd w:val="clear" w:color="auto" w:fill="auto"/>
            <w:noWrap/>
            <w:vAlign w:val="center"/>
            <w:hideMark/>
          </w:tcPr>
          <w:p w14:paraId="6F1964B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2.10 (1.67-2.64)</w:t>
            </w:r>
          </w:p>
        </w:tc>
        <w:tc>
          <w:tcPr>
            <w:tcW w:w="283" w:type="dxa"/>
            <w:tcBorders>
              <w:top w:val="nil"/>
              <w:left w:val="nil"/>
              <w:bottom w:val="nil"/>
              <w:right w:val="nil"/>
            </w:tcBorders>
            <w:shd w:val="clear" w:color="auto" w:fill="auto"/>
            <w:noWrap/>
            <w:vAlign w:val="center"/>
            <w:hideMark/>
          </w:tcPr>
          <w:p w14:paraId="3C38E31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D6DE9C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85 (0.2%)</w:t>
            </w:r>
          </w:p>
        </w:tc>
        <w:tc>
          <w:tcPr>
            <w:tcW w:w="1701" w:type="dxa"/>
            <w:tcBorders>
              <w:top w:val="nil"/>
              <w:left w:val="nil"/>
              <w:bottom w:val="nil"/>
              <w:right w:val="nil"/>
            </w:tcBorders>
            <w:shd w:val="clear" w:color="auto" w:fill="auto"/>
            <w:noWrap/>
            <w:vAlign w:val="center"/>
            <w:hideMark/>
          </w:tcPr>
          <w:p w14:paraId="2CAFAA5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4.16 (3.36-5.14)</w:t>
            </w:r>
          </w:p>
        </w:tc>
      </w:tr>
      <w:tr w:rsidR="00867C7A" w:rsidRPr="002735D2" w14:paraId="1614A1B1" w14:textId="77777777" w:rsidTr="00956EA5">
        <w:trPr>
          <w:trHeight w:val="285"/>
        </w:trPr>
        <w:tc>
          <w:tcPr>
            <w:tcW w:w="3402" w:type="dxa"/>
            <w:tcBorders>
              <w:top w:val="nil"/>
              <w:left w:val="nil"/>
              <w:bottom w:val="nil"/>
              <w:right w:val="nil"/>
            </w:tcBorders>
            <w:shd w:val="clear" w:color="auto" w:fill="auto"/>
            <w:noWrap/>
            <w:vAlign w:val="center"/>
            <w:hideMark/>
          </w:tcPr>
          <w:p w14:paraId="5427B898"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Chronic liver disease and cirrhosis</w:t>
            </w:r>
          </w:p>
        </w:tc>
        <w:tc>
          <w:tcPr>
            <w:tcW w:w="1701" w:type="dxa"/>
            <w:tcBorders>
              <w:top w:val="nil"/>
              <w:left w:val="nil"/>
              <w:bottom w:val="nil"/>
              <w:right w:val="nil"/>
            </w:tcBorders>
            <w:shd w:val="clear" w:color="auto" w:fill="auto"/>
            <w:noWrap/>
            <w:vAlign w:val="center"/>
            <w:hideMark/>
          </w:tcPr>
          <w:p w14:paraId="12E18B3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686 (0.4%)</w:t>
            </w:r>
          </w:p>
        </w:tc>
        <w:tc>
          <w:tcPr>
            <w:tcW w:w="1701" w:type="dxa"/>
            <w:tcBorders>
              <w:top w:val="nil"/>
              <w:left w:val="nil"/>
              <w:bottom w:val="nil"/>
              <w:right w:val="nil"/>
            </w:tcBorders>
            <w:shd w:val="clear" w:color="auto" w:fill="auto"/>
            <w:noWrap/>
            <w:vAlign w:val="center"/>
            <w:hideMark/>
          </w:tcPr>
          <w:p w14:paraId="71A5A6D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3.81 (3.53-4.10)</w:t>
            </w:r>
          </w:p>
        </w:tc>
        <w:tc>
          <w:tcPr>
            <w:tcW w:w="284" w:type="dxa"/>
            <w:tcBorders>
              <w:top w:val="nil"/>
              <w:left w:val="nil"/>
              <w:bottom w:val="nil"/>
              <w:right w:val="nil"/>
            </w:tcBorders>
            <w:shd w:val="clear" w:color="auto" w:fill="auto"/>
            <w:noWrap/>
            <w:vAlign w:val="center"/>
            <w:hideMark/>
          </w:tcPr>
          <w:p w14:paraId="7AFDC63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4A9220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667 (0.3%)</w:t>
            </w:r>
          </w:p>
        </w:tc>
        <w:tc>
          <w:tcPr>
            <w:tcW w:w="1701" w:type="dxa"/>
            <w:tcBorders>
              <w:top w:val="nil"/>
              <w:left w:val="nil"/>
              <w:bottom w:val="nil"/>
              <w:right w:val="nil"/>
            </w:tcBorders>
            <w:shd w:val="clear" w:color="auto" w:fill="auto"/>
            <w:noWrap/>
            <w:vAlign w:val="center"/>
            <w:hideMark/>
          </w:tcPr>
          <w:p w14:paraId="178BA43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1.28 (1.18-1.38)</w:t>
            </w:r>
          </w:p>
        </w:tc>
        <w:tc>
          <w:tcPr>
            <w:tcW w:w="283" w:type="dxa"/>
            <w:tcBorders>
              <w:top w:val="nil"/>
              <w:left w:val="nil"/>
              <w:bottom w:val="nil"/>
              <w:right w:val="nil"/>
            </w:tcBorders>
            <w:shd w:val="clear" w:color="auto" w:fill="auto"/>
            <w:noWrap/>
            <w:vAlign w:val="center"/>
            <w:hideMark/>
          </w:tcPr>
          <w:p w14:paraId="6326951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A324A0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519 (0.6%)</w:t>
            </w:r>
          </w:p>
        </w:tc>
        <w:tc>
          <w:tcPr>
            <w:tcW w:w="1701" w:type="dxa"/>
            <w:tcBorders>
              <w:top w:val="nil"/>
              <w:left w:val="nil"/>
              <w:bottom w:val="nil"/>
              <w:right w:val="nil"/>
            </w:tcBorders>
            <w:shd w:val="clear" w:color="auto" w:fill="auto"/>
            <w:noWrap/>
            <w:vAlign w:val="center"/>
            <w:hideMark/>
          </w:tcPr>
          <w:p w14:paraId="564FC57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1.42 (1.31-1.55)</w:t>
            </w:r>
          </w:p>
        </w:tc>
        <w:tc>
          <w:tcPr>
            <w:tcW w:w="284" w:type="dxa"/>
            <w:tcBorders>
              <w:top w:val="nil"/>
              <w:left w:val="nil"/>
              <w:bottom w:val="nil"/>
              <w:right w:val="nil"/>
            </w:tcBorders>
            <w:shd w:val="clear" w:color="auto" w:fill="auto"/>
            <w:noWrap/>
            <w:vAlign w:val="center"/>
            <w:hideMark/>
          </w:tcPr>
          <w:p w14:paraId="4D58346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BDF7E7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256 (0.6%)</w:t>
            </w:r>
          </w:p>
        </w:tc>
        <w:tc>
          <w:tcPr>
            <w:tcW w:w="1701" w:type="dxa"/>
            <w:tcBorders>
              <w:top w:val="nil"/>
              <w:left w:val="nil"/>
              <w:bottom w:val="nil"/>
              <w:right w:val="nil"/>
            </w:tcBorders>
            <w:shd w:val="clear" w:color="auto" w:fill="auto"/>
            <w:noWrap/>
            <w:vAlign w:val="center"/>
            <w:hideMark/>
          </w:tcPr>
          <w:p w14:paraId="5804027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1.35 (1.20-1.53)</w:t>
            </w:r>
          </w:p>
        </w:tc>
        <w:tc>
          <w:tcPr>
            <w:tcW w:w="283" w:type="dxa"/>
            <w:tcBorders>
              <w:top w:val="nil"/>
              <w:left w:val="nil"/>
              <w:bottom w:val="nil"/>
              <w:right w:val="nil"/>
            </w:tcBorders>
            <w:shd w:val="clear" w:color="auto" w:fill="auto"/>
            <w:noWrap/>
            <w:vAlign w:val="center"/>
            <w:hideMark/>
          </w:tcPr>
          <w:p w14:paraId="2CDF312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96E49B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161 (0.4%)</w:t>
            </w:r>
          </w:p>
        </w:tc>
        <w:tc>
          <w:tcPr>
            <w:tcW w:w="1701" w:type="dxa"/>
            <w:tcBorders>
              <w:top w:val="nil"/>
              <w:left w:val="nil"/>
              <w:bottom w:val="nil"/>
              <w:right w:val="nil"/>
            </w:tcBorders>
            <w:shd w:val="clear" w:color="auto" w:fill="auto"/>
            <w:noWrap/>
            <w:vAlign w:val="center"/>
            <w:hideMark/>
          </w:tcPr>
          <w:p w14:paraId="670DC39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1.09 (0.93-1.27)</w:t>
            </w:r>
          </w:p>
        </w:tc>
      </w:tr>
      <w:tr w:rsidR="00867C7A" w:rsidRPr="002735D2" w14:paraId="32B1513B" w14:textId="77777777" w:rsidTr="00956EA5">
        <w:trPr>
          <w:trHeight w:val="285"/>
        </w:trPr>
        <w:tc>
          <w:tcPr>
            <w:tcW w:w="3402" w:type="dxa"/>
            <w:tcBorders>
              <w:top w:val="nil"/>
              <w:left w:val="nil"/>
              <w:bottom w:val="nil"/>
              <w:right w:val="nil"/>
            </w:tcBorders>
            <w:shd w:val="clear" w:color="auto" w:fill="auto"/>
            <w:noWrap/>
            <w:vAlign w:val="center"/>
            <w:hideMark/>
          </w:tcPr>
          <w:p w14:paraId="308BBB20" w14:textId="77777777" w:rsidR="00867C7A" w:rsidRPr="002735D2" w:rsidRDefault="00867C7A" w:rsidP="00867C7A">
            <w:pPr>
              <w:widowControl/>
              <w:ind w:firstLineChars="100" w:firstLine="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Renal diseases</w:t>
            </w:r>
          </w:p>
        </w:tc>
        <w:tc>
          <w:tcPr>
            <w:tcW w:w="1701" w:type="dxa"/>
            <w:tcBorders>
              <w:top w:val="nil"/>
              <w:left w:val="nil"/>
              <w:bottom w:val="nil"/>
              <w:right w:val="nil"/>
            </w:tcBorders>
            <w:shd w:val="clear" w:color="auto" w:fill="auto"/>
            <w:noWrap/>
            <w:vAlign w:val="center"/>
            <w:hideMark/>
          </w:tcPr>
          <w:p w14:paraId="7B967A7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896 (0.5%)</w:t>
            </w:r>
          </w:p>
        </w:tc>
        <w:tc>
          <w:tcPr>
            <w:tcW w:w="1701" w:type="dxa"/>
            <w:tcBorders>
              <w:top w:val="nil"/>
              <w:left w:val="nil"/>
              <w:bottom w:val="nil"/>
              <w:right w:val="nil"/>
            </w:tcBorders>
            <w:shd w:val="clear" w:color="auto" w:fill="auto"/>
            <w:noWrap/>
            <w:vAlign w:val="center"/>
            <w:hideMark/>
          </w:tcPr>
          <w:p w14:paraId="56E4F7C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2.52 (2.36-2.69)</w:t>
            </w:r>
          </w:p>
        </w:tc>
        <w:tc>
          <w:tcPr>
            <w:tcW w:w="284" w:type="dxa"/>
            <w:tcBorders>
              <w:top w:val="nil"/>
              <w:left w:val="nil"/>
              <w:bottom w:val="nil"/>
              <w:right w:val="nil"/>
            </w:tcBorders>
            <w:shd w:val="clear" w:color="auto" w:fill="auto"/>
            <w:noWrap/>
            <w:vAlign w:val="center"/>
            <w:hideMark/>
          </w:tcPr>
          <w:p w14:paraId="2902715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DC2436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1,326 (0.7%)</w:t>
            </w:r>
          </w:p>
        </w:tc>
        <w:tc>
          <w:tcPr>
            <w:tcW w:w="1701" w:type="dxa"/>
            <w:tcBorders>
              <w:top w:val="nil"/>
              <w:left w:val="nil"/>
              <w:bottom w:val="nil"/>
              <w:right w:val="nil"/>
            </w:tcBorders>
            <w:shd w:val="clear" w:color="auto" w:fill="auto"/>
            <w:noWrap/>
            <w:vAlign w:val="center"/>
            <w:hideMark/>
          </w:tcPr>
          <w:p w14:paraId="00A1E1B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1.47 (1.39-1.55)</w:t>
            </w:r>
          </w:p>
        </w:tc>
        <w:tc>
          <w:tcPr>
            <w:tcW w:w="283" w:type="dxa"/>
            <w:tcBorders>
              <w:top w:val="nil"/>
              <w:left w:val="nil"/>
              <w:bottom w:val="nil"/>
              <w:right w:val="nil"/>
            </w:tcBorders>
            <w:shd w:val="clear" w:color="auto" w:fill="auto"/>
            <w:noWrap/>
            <w:vAlign w:val="center"/>
            <w:hideMark/>
          </w:tcPr>
          <w:p w14:paraId="5D5C6AD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D7B99A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1,237 (1.4%)</w:t>
            </w:r>
          </w:p>
        </w:tc>
        <w:tc>
          <w:tcPr>
            <w:tcW w:w="1701" w:type="dxa"/>
            <w:tcBorders>
              <w:top w:val="nil"/>
              <w:left w:val="nil"/>
              <w:bottom w:val="nil"/>
              <w:right w:val="nil"/>
            </w:tcBorders>
            <w:shd w:val="clear" w:color="auto" w:fill="auto"/>
            <w:noWrap/>
            <w:vAlign w:val="center"/>
            <w:hideMark/>
          </w:tcPr>
          <w:p w14:paraId="49C1FE3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2.49 (2.36-2.64)</w:t>
            </w:r>
          </w:p>
        </w:tc>
        <w:tc>
          <w:tcPr>
            <w:tcW w:w="284" w:type="dxa"/>
            <w:tcBorders>
              <w:top w:val="nil"/>
              <w:left w:val="nil"/>
              <w:bottom w:val="nil"/>
              <w:right w:val="nil"/>
            </w:tcBorders>
            <w:shd w:val="clear" w:color="auto" w:fill="auto"/>
            <w:noWrap/>
            <w:vAlign w:val="center"/>
            <w:hideMark/>
          </w:tcPr>
          <w:p w14:paraId="32429BC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05F480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694 (1.6%)</w:t>
            </w:r>
          </w:p>
        </w:tc>
        <w:tc>
          <w:tcPr>
            <w:tcW w:w="1701" w:type="dxa"/>
            <w:tcBorders>
              <w:top w:val="nil"/>
              <w:left w:val="nil"/>
              <w:bottom w:val="nil"/>
              <w:right w:val="nil"/>
            </w:tcBorders>
            <w:shd w:val="clear" w:color="auto" w:fill="auto"/>
            <w:noWrap/>
            <w:vAlign w:val="center"/>
            <w:hideMark/>
          </w:tcPr>
          <w:p w14:paraId="225A545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4.07 (3.78-4.38)</w:t>
            </w:r>
          </w:p>
        </w:tc>
        <w:tc>
          <w:tcPr>
            <w:tcW w:w="283" w:type="dxa"/>
            <w:tcBorders>
              <w:top w:val="nil"/>
              <w:left w:val="nil"/>
              <w:bottom w:val="nil"/>
              <w:right w:val="nil"/>
            </w:tcBorders>
            <w:shd w:val="clear" w:color="auto" w:fill="auto"/>
            <w:noWrap/>
            <w:vAlign w:val="center"/>
            <w:hideMark/>
          </w:tcPr>
          <w:p w14:paraId="7E62386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91A234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766 (1.9%)</w:t>
            </w:r>
          </w:p>
        </w:tc>
        <w:tc>
          <w:tcPr>
            <w:tcW w:w="1701" w:type="dxa"/>
            <w:tcBorders>
              <w:top w:val="nil"/>
              <w:left w:val="nil"/>
              <w:bottom w:val="nil"/>
              <w:right w:val="nil"/>
            </w:tcBorders>
            <w:shd w:val="clear" w:color="auto" w:fill="auto"/>
            <w:noWrap/>
            <w:vAlign w:val="center"/>
            <w:hideMark/>
          </w:tcPr>
          <w:p w14:paraId="1AC92C3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12.0 (11.2-12.9)</w:t>
            </w:r>
          </w:p>
        </w:tc>
      </w:tr>
      <w:tr w:rsidR="00867C7A" w:rsidRPr="002735D2" w14:paraId="39036C72" w14:textId="77777777" w:rsidTr="00956EA5">
        <w:trPr>
          <w:trHeight w:val="285"/>
        </w:trPr>
        <w:tc>
          <w:tcPr>
            <w:tcW w:w="3402" w:type="dxa"/>
            <w:tcBorders>
              <w:top w:val="nil"/>
              <w:left w:val="nil"/>
              <w:bottom w:val="nil"/>
              <w:right w:val="nil"/>
            </w:tcBorders>
            <w:shd w:val="clear" w:color="auto" w:fill="auto"/>
            <w:noWrap/>
            <w:vAlign w:val="center"/>
            <w:hideMark/>
          </w:tcPr>
          <w:p w14:paraId="578620D2"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Nephritis, nephrotic syndrome and nephrosis</w:t>
            </w:r>
          </w:p>
        </w:tc>
        <w:tc>
          <w:tcPr>
            <w:tcW w:w="1701" w:type="dxa"/>
            <w:tcBorders>
              <w:top w:val="nil"/>
              <w:left w:val="nil"/>
              <w:bottom w:val="nil"/>
              <w:right w:val="nil"/>
            </w:tcBorders>
            <w:shd w:val="clear" w:color="auto" w:fill="auto"/>
            <w:noWrap/>
            <w:vAlign w:val="center"/>
            <w:hideMark/>
          </w:tcPr>
          <w:p w14:paraId="4FA5F0B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896 (0.5%)</w:t>
            </w:r>
          </w:p>
        </w:tc>
        <w:tc>
          <w:tcPr>
            <w:tcW w:w="1701" w:type="dxa"/>
            <w:tcBorders>
              <w:top w:val="nil"/>
              <w:left w:val="nil"/>
              <w:bottom w:val="nil"/>
              <w:right w:val="nil"/>
            </w:tcBorders>
            <w:shd w:val="clear" w:color="auto" w:fill="auto"/>
            <w:noWrap/>
            <w:vAlign w:val="center"/>
            <w:hideMark/>
          </w:tcPr>
          <w:p w14:paraId="2C10101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2.52 (2.36-2.69)</w:t>
            </w:r>
          </w:p>
        </w:tc>
        <w:tc>
          <w:tcPr>
            <w:tcW w:w="284" w:type="dxa"/>
            <w:tcBorders>
              <w:top w:val="nil"/>
              <w:left w:val="nil"/>
              <w:bottom w:val="nil"/>
              <w:right w:val="nil"/>
            </w:tcBorders>
            <w:shd w:val="clear" w:color="auto" w:fill="auto"/>
            <w:noWrap/>
            <w:vAlign w:val="center"/>
            <w:hideMark/>
          </w:tcPr>
          <w:p w14:paraId="7F4729D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81DCA6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1,326 (0.7%)</w:t>
            </w:r>
          </w:p>
        </w:tc>
        <w:tc>
          <w:tcPr>
            <w:tcW w:w="1701" w:type="dxa"/>
            <w:tcBorders>
              <w:top w:val="nil"/>
              <w:left w:val="nil"/>
              <w:bottom w:val="nil"/>
              <w:right w:val="nil"/>
            </w:tcBorders>
            <w:shd w:val="clear" w:color="auto" w:fill="auto"/>
            <w:noWrap/>
            <w:vAlign w:val="center"/>
            <w:hideMark/>
          </w:tcPr>
          <w:p w14:paraId="59EA46B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1.47 (1.39-1.55)</w:t>
            </w:r>
          </w:p>
        </w:tc>
        <w:tc>
          <w:tcPr>
            <w:tcW w:w="283" w:type="dxa"/>
            <w:tcBorders>
              <w:top w:val="nil"/>
              <w:left w:val="nil"/>
              <w:bottom w:val="nil"/>
              <w:right w:val="nil"/>
            </w:tcBorders>
            <w:shd w:val="clear" w:color="auto" w:fill="auto"/>
            <w:noWrap/>
            <w:vAlign w:val="center"/>
            <w:hideMark/>
          </w:tcPr>
          <w:p w14:paraId="0BA7423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2AA3A46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1,237 (1.4%)</w:t>
            </w:r>
          </w:p>
        </w:tc>
        <w:tc>
          <w:tcPr>
            <w:tcW w:w="1701" w:type="dxa"/>
            <w:tcBorders>
              <w:top w:val="nil"/>
              <w:left w:val="nil"/>
              <w:bottom w:val="nil"/>
              <w:right w:val="nil"/>
            </w:tcBorders>
            <w:shd w:val="clear" w:color="auto" w:fill="auto"/>
            <w:noWrap/>
            <w:vAlign w:val="center"/>
            <w:hideMark/>
          </w:tcPr>
          <w:p w14:paraId="62E7B3C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2.49 (2.36-2.64)</w:t>
            </w:r>
          </w:p>
        </w:tc>
        <w:tc>
          <w:tcPr>
            <w:tcW w:w="284" w:type="dxa"/>
            <w:tcBorders>
              <w:top w:val="nil"/>
              <w:left w:val="nil"/>
              <w:bottom w:val="nil"/>
              <w:right w:val="nil"/>
            </w:tcBorders>
            <w:shd w:val="clear" w:color="auto" w:fill="auto"/>
            <w:noWrap/>
            <w:vAlign w:val="center"/>
            <w:hideMark/>
          </w:tcPr>
          <w:p w14:paraId="6DE8AC6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22A3CA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694 (1.6%)</w:t>
            </w:r>
          </w:p>
        </w:tc>
        <w:tc>
          <w:tcPr>
            <w:tcW w:w="1701" w:type="dxa"/>
            <w:tcBorders>
              <w:top w:val="nil"/>
              <w:left w:val="nil"/>
              <w:bottom w:val="nil"/>
              <w:right w:val="nil"/>
            </w:tcBorders>
            <w:shd w:val="clear" w:color="auto" w:fill="auto"/>
            <w:noWrap/>
            <w:vAlign w:val="center"/>
            <w:hideMark/>
          </w:tcPr>
          <w:p w14:paraId="7966126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4.07 (3.78-4.38)</w:t>
            </w:r>
          </w:p>
        </w:tc>
        <w:tc>
          <w:tcPr>
            <w:tcW w:w="283" w:type="dxa"/>
            <w:tcBorders>
              <w:top w:val="nil"/>
              <w:left w:val="nil"/>
              <w:bottom w:val="nil"/>
              <w:right w:val="nil"/>
            </w:tcBorders>
            <w:shd w:val="clear" w:color="auto" w:fill="auto"/>
            <w:noWrap/>
            <w:vAlign w:val="center"/>
            <w:hideMark/>
          </w:tcPr>
          <w:p w14:paraId="5BDD190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C15846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766 (1.9%)</w:t>
            </w:r>
          </w:p>
        </w:tc>
        <w:tc>
          <w:tcPr>
            <w:tcW w:w="1701" w:type="dxa"/>
            <w:tcBorders>
              <w:top w:val="nil"/>
              <w:left w:val="nil"/>
              <w:bottom w:val="nil"/>
              <w:right w:val="nil"/>
            </w:tcBorders>
            <w:shd w:val="clear" w:color="auto" w:fill="auto"/>
            <w:noWrap/>
            <w:vAlign w:val="center"/>
            <w:hideMark/>
          </w:tcPr>
          <w:p w14:paraId="7084FDA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12.0 (11.2-12.9)</w:t>
            </w:r>
          </w:p>
        </w:tc>
      </w:tr>
      <w:tr w:rsidR="00867C7A" w:rsidRPr="002735D2" w14:paraId="3E2DEE48" w14:textId="77777777" w:rsidTr="00956EA5">
        <w:trPr>
          <w:trHeight w:val="285"/>
        </w:trPr>
        <w:tc>
          <w:tcPr>
            <w:tcW w:w="3402" w:type="dxa"/>
            <w:tcBorders>
              <w:top w:val="nil"/>
              <w:left w:val="nil"/>
              <w:bottom w:val="nil"/>
              <w:right w:val="nil"/>
            </w:tcBorders>
            <w:shd w:val="clear" w:color="auto" w:fill="auto"/>
            <w:noWrap/>
            <w:vAlign w:val="center"/>
            <w:hideMark/>
          </w:tcPr>
          <w:p w14:paraId="53643298" w14:textId="77777777" w:rsidR="00867C7A" w:rsidRPr="002735D2" w:rsidRDefault="00867C7A" w:rsidP="00867C7A">
            <w:pPr>
              <w:widowControl/>
              <w:ind w:firstLineChars="100" w:firstLine="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External injuries</w:t>
            </w:r>
          </w:p>
        </w:tc>
        <w:tc>
          <w:tcPr>
            <w:tcW w:w="1701" w:type="dxa"/>
            <w:tcBorders>
              <w:top w:val="nil"/>
              <w:left w:val="nil"/>
              <w:bottom w:val="nil"/>
              <w:right w:val="nil"/>
            </w:tcBorders>
            <w:shd w:val="clear" w:color="auto" w:fill="auto"/>
            <w:noWrap/>
            <w:vAlign w:val="center"/>
            <w:hideMark/>
          </w:tcPr>
          <w:p w14:paraId="45F5E19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999 (0.6%)</w:t>
            </w:r>
          </w:p>
        </w:tc>
        <w:tc>
          <w:tcPr>
            <w:tcW w:w="1701" w:type="dxa"/>
            <w:tcBorders>
              <w:top w:val="nil"/>
              <w:left w:val="nil"/>
              <w:bottom w:val="nil"/>
              <w:right w:val="nil"/>
            </w:tcBorders>
            <w:shd w:val="clear" w:color="auto" w:fill="auto"/>
            <w:noWrap/>
            <w:vAlign w:val="center"/>
            <w:hideMark/>
          </w:tcPr>
          <w:p w14:paraId="04DD093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1.54 (1.45-1.64)</w:t>
            </w:r>
          </w:p>
        </w:tc>
        <w:tc>
          <w:tcPr>
            <w:tcW w:w="284" w:type="dxa"/>
            <w:tcBorders>
              <w:top w:val="nil"/>
              <w:left w:val="nil"/>
              <w:bottom w:val="nil"/>
              <w:right w:val="nil"/>
            </w:tcBorders>
            <w:shd w:val="clear" w:color="auto" w:fill="auto"/>
            <w:noWrap/>
            <w:vAlign w:val="center"/>
            <w:hideMark/>
          </w:tcPr>
          <w:p w14:paraId="2EB68FB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2CB537E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2,062 (1.1%)</w:t>
            </w:r>
          </w:p>
        </w:tc>
        <w:tc>
          <w:tcPr>
            <w:tcW w:w="1701" w:type="dxa"/>
            <w:tcBorders>
              <w:top w:val="nil"/>
              <w:left w:val="nil"/>
              <w:bottom w:val="nil"/>
              <w:right w:val="nil"/>
            </w:tcBorders>
            <w:shd w:val="clear" w:color="auto" w:fill="auto"/>
            <w:noWrap/>
            <w:vAlign w:val="center"/>
            <w:hideMark/>
          </w:tcPr>
          <w:p w14:paraId="3F2F590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1.18 (1.13-1.24)</w:t>
            </w:r>
          </w:p>
        </w:tc>
        <w:tc>
          <w:tcPr>
            <w:tcW w:w="283" w:type="dxa"/>
            <w:tcBorders>
              <w:top w:val="nil"/>
              <w:left w:val="nil"/>
              <w:bottom w:val="nil"/>
              <w:right w:val="nil"/>
            </w:tcBorders>
            <w:shd w:val="clear" w:color="auto" w:fill="auto"/>
            <w:noWrap/>
            <w:vAlign w:val="center"/>
            <w:hideMark/>
          </w:tcPr>
          <w:p w14:paraId="1676A0B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000FB3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1,602 (1.9%)</w:t>
            </w:r>
          </w:p>
        </w:tc>
        <w:tc>
          <w:tcPr>
            <w:tcW w:w="1701" w:type="dxa"/>
            <w:tcBorders>
              <w:top w:val="nil"/>
              <w:left w:val="nil"/>
              <w:bottom w:val="nil"/>
              <w:right w:val="nil"/>
            </w:tcBorders>
            <w:shd w:val="clear" w:color="auto" w:fill="auto"/>
            <w:noWrap/>
            <w:vAlign w:val="center"/>
            <w:hideMark/>
          </w:tcPr>
          <w:p w14:paraId="20B1C87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1.50 (1.43-1.57)</w:t>
            </w:r>
          </w:p>
        </w:tc>
        <w:tc>
          <w:tcPr>
            <w:tcW w:w="284" w:type="dxa"/>
            <w:tcBorders>
              <w:top w:val="nil"/>
              <w:left w:val="nil"/>
              <w:bottom w:val="nil"/>
              <w:right w:val="nil"/>
            </w:tcBorders>
            <w:shd w:val="clear" w:color="auto" w:fill="auto"/>
            <w:noWrap/>
            <w:vAlign w:val="center"/>
            <w:hideMark/>
          </w:tcPr>
          <w:p w14:paraId="5F65520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D07CE1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1,001 (2.3%)</w:t>
            </w:r>
          </w:p>
        </w:tc>
        <w:tc>
          <w:tcPr>
            <w:tcW w:w="1701" w:type="dxa"/>
            <w:tcBorders>
              <w:top w:val="nil"/>
              <w:left w:val="nil"/>
              <w:bottom w:val="nil"/>
              <w:right w:val="nil"/>
            </w:tcBorders>
            <w:shd w:val="clear" w:color="auto" w:fill="auto"/>
            <w:noWrap/>
            <w:vAlign w:val="center"/>
            <w:hideMark/>
          </w:tcPr>
          <w:p w14:paraId="3F7A77D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2.11 (1.98-2.24)</w:t>
            </w:r>
          </w:p>
        </w:tc>
        <w:tc>
          <w:tcPr>
            <w:tcW w:w="283" w:type="dxa"/>
            <w:tcBorders>
              <w:top w:val="nil"/>
              <w:left w:val="nil"/>
              <w:bottom w:val="nil"/>
              <w:right w:val="nil"/>
            </w:tcBorders>
            <w:shd w:val="clear" w:color="auto" w:fill="auto"/>
            <w:noWrap/>
            <w:vAlign w:val="center"/>
            <w:hideMark/>
          </w:tcPr>
          <w:p w14:paraId="5854360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1A9192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982 (2.4%)</w:t>
            </w:r>
          </w:p>
        </w:tc>
        <w:tc>
          <w:tcPr>
            <w:tcW w:w="1701" w:type="dxa"/>
            <w:tcBorders>
              <w:top w:val="nil"/>
              <w:left w:val="nil"/>
              <w:bottom w:val="nil"/>
              <w:right w:val="nil"/>
            </w:tcBorders>
            <w:shd w:val="clear" w:color="auto" w:fill="auto"/>
            <w:noWrap/>
            <w:vAlign w:val="center"/>
            <w:hideMark/>
          </w:tcPr>
          <w:p w14:paraId="3F370E5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3.02 (2.84-3.21)</w:t>
            </w:r>
          </w:p>
        </w:tc>
      </w:tr>
      <w:tr w:rsidR="00867C7A" w:rsidRPr="002735D2" w14:paraId="789B15C2" w14:textId="77777777" w:rsidTr="00956EA5">
        <w:trPr>
          <w:trHeight w:val="285"/>
        </w:trPr>
        <w:tc>
          <w:tcPr>
            <w:tcW w:w="3402" w:type="dxa"/>
            <w:tcBorders>
              <w:top w:val="nil"/>
              <w:left w:val="nil"/>
              <w:bottom w:val="nil"/>
              <w:right w:val="nil"/>
            </w:tcBorders>
            <w:shd w:val="clear" w:color="auto" w:fill="auto"/>
            <w:noWrap/>
            <w:vAlign w:val="center"/>
            <w:hideMark/>
          </w:tcPr>
          <w:p w14:paraId="031B0F5C"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Accidents and adverse effects</w:t>
            </w:r>
          </w:p>
        </w:tc>
        <w:tc>
          <w:tcPr>
            <w:tcW w:w="1701" w:type="dxa"/>
            <w:tcBorders>
              <w:top w:val="nil"/>
              <w:left w:val="nil"/>
              <w:bottom w:val="nil"/>
              <w:right w:val="nil"/>
            </w:tcBorders>
            <w:shd w:val="clear" w:color="auto" w:fill="auto"/>
            <w:noWrap/>
            <w:vAlign w:val="center"/>
            <w:hideMark/>
          </w:tcPr>
          <w:p w14:paraId="4028EFA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707 (0.4%)</w:t>
            </w:r>
          </w:p>
        </w:tc>
        <w:tc>
          <w:tcPr>
            <w:tcW w:w="1701" w:type="dxa"/>
            <w:tcBorders>
              <w:top w:val="nil"/>
              <w:left w:val="nil"/>
              <w:bottom w:val="nil"/>
              <w:right w:val="nil"/>
            </w:tcBorders>
            <w:shd w:val="clear" w:color="auto" w:fill="auto"/>
            <w:noWrap/>
            <w:vAlign w:val="center"/>
            <w:hideMark/>
          </w:tcPr>
          <w:p w14:paraId="7D7F7C9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1.40 (1.30-1.51)</w:t>
            </w:r>
          </w:p>
        </w:tc>
        <w:tc>
          <w:tcPr>
            <w:tcW w:w="284" w:type="dxa"/>
            <w:tcBorders>
              <w:top w:val="nil"/>
              <w:left w:val="nil"/>
              <w:bottom w:val="nil"/>
              <w:right w:val="nil"/>
            </w:tcBorders>
            <w:shd w:val="clear" w:color="auto" w:fill="auto"/>
            <w:noWrap/>
            <w:vAlign w:val="center"/>
            <w:hideMark/>
          </w:tcPr>
          <w:p w14:paraId="1EDC8FC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E8522D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1,453 (0.7%)</w:t>
            </w:r>
          </w:p>
        </w:tc>
        <w:tc>
          <w:tcPr>
            <w:tcW w:w="1701" w:type="dxa"/>
            <w:tcBorders>
              <w:top w:val="nil"/>
              <w:left w:val="nil"/>
              <w:bottom w:val="nil"/>
              <w:right w:val="nil"/>
            </w:tcBorders>
            <w:shd w:val="clear" w:color="auto" w:fill="auto"/>
            <w:noWrap/>
            <w:vAlign w:val="center"/>
            <w:hideMark/>
          </w:tcPr>
          <w:p w14:paraId="249709A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1.09 (1.04-1.15)</w:t>
            </w:r>
          </w:p>
        </w:tc>
        <w:tc>
          <w:tcPr>
            <w:tcW w:w="283" w:type="dxa"/>
            <w:tcBorders>
              <w:top w:val="nil"/>
              <w:left w:val="nil"/>
              <w:bottom w:val="nil"/>
              <w:right w:val="nil"/>
            </w:tcBorders>
            <w:shd w:val="clear" w:color="auto" w:fill="auto"/>
            <w:noWrap/>
            <w:vAlign w:val="center"/>
            <w:hideMark/>
          </w:tcPr>
          <w:p w14:paraId="515AC45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222BABB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1,274 (1.5%)</w:t>
            </w:r>
          </w:p>
        </w:tc>
        <w:tc>
          <w:tcPr>
            <w:tcW w:w="1701" w:type="dxa"/>
            <w:tcBorders>
              <w:top w:val="nil"/>
              <w:left w:val="nil"/>
              <w:bottom w:val="nil"/>
              <w:right w:val="nil"/>
            </w:tcBorders>
            <w:shd w:val="clear" w:color="auto" w:fill="auto"/>
            <w:noWrap/>
            <w:vAlign w:val="center"/>
            <w:hideMark/>
          </w:tcPr>
          <w:p w14:paraId="0067E22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1.61 (1.53-1.70)</w:t>
            </w:r>
          </w:p>
        </w:tc>
        <w:tc>
          <w:tcPr>
            <w:tcW w:w="284" w:type="dxa"/>
            <w:tcBorders>
              <w:top w:val="nil"/>
              <w:left w:val="nil"/>
              <w:bottom w:val="nil"/>
              <w:right w:val="nil"/>
            </w:tcBorders>
            <w:shd w:val="clear" w:color="auto" w:fill="auto"/>
            <w:noWrap/>
            <w:vAlign w:val="center"/>
            <w:hideMark/>
          </w:tcPr>
          <w:p w14:paraId="2C5BB50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53BC21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824 (1.9%)</w:t>
            </w:r>
          </w:p>
        </w:tc>
        <w:tc>
          <w:tcPr>
            <w:tcW w:w="1701" w:type="dxa"/>
            <w:tcBorders>
              <w:top w:val="nil"/>
              <w:left w:val="nil"/>
              <w:bottom w:val="nil"/>
              <w:right w:val="nil"/>
            </w:tcBorders>
            <w:shd w:val="clear" w:color="auto" w:fill="auto"/>
            <w:noWrap/>
            <w:vAlign w:val="center"/>
            <w:hideMark/>
          </w:tcPr>
          <w:p w14:paraId="7092466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2.48 (2.31-2.65)</w:t>
            </w:r>
          </w:p>
        </w:tc>
        <w:tc>
          <w:tcPr>
            <w:tcW w:w="283" w:type="dxa"/>
            <w:tcBorders>
              <w:top w:val="nil"/>
              <w:left w:val="nil"/>
              <w:bottom w:val="nil"/>
              <w:right w:val="nil"/>
            </w:tcBorders>
            <w:shd w:val="clear" w:color="auto" w:fill="auto"/>
            <w:noWrap/>
            <w:vAlign w:val="center"/>
            <w:hideMark/>
          </w:tcPr>
          <w:p w14:paraId="36A3808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987CF2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860 (2.1%)</w:t>
            </w:r>
          </w:p>
        </w:tc>
        <w:tc>
          <w:tcPr>
            <w:tcW w:w="1701" w:type="dxa"/>
            <w:tcBorders>
              <w:top w:val="nil"/>
              <w:left w:val="nil"/>
              <w:bottom w:val="nil"/>
              <w:right w:val="nil"/>
            </w:tcBorders>
            <w:shd w:val="clear" w:color="auto" w:fill="auto"/>
            <w:noWrap/>
            <w:vAlign w:val="center"/>
            <w:hideMark/>
          </w:tcPr>
          <w:p w14:paraId="2A22156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4.11 (3.84-4.39)</w:t>
            </w:r>
          </w:p>
        </w:tc>
      </w:tr>
      <w:tr w:rsidR="00867C7A" w:rsidRPr="002735D2" w14:paraId="0C472A94" w14:textId="77777777" w:rsidTr="00956EA5">
        <w:trPr>
          <w:trHeight w:val="285"/>
        </w:trPr>
        <w:tc>
          <w:tcPr>
            <w:tcW w:w="3402" w:type="dxa"/>
            <w:tcBorders>
              <w:top w:val="nil"/>
              <w:left w:val="nil"/>
              <w:bottom w:val="nil"/>
              <w:right w:val="nil"/>
            </w:tcBorders>
            <w:shd w:val="clear" w:color="auto" w:fill="auto"/>
            <w:noWrap/>
            <w:vAlign w:val="center"/>
            <w:hideMark/>
          </w:tcPr>
          <w:p w14:paraId="709EA66A"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Suicide and self-inflicted injury</w:t>
            </w:r>
          </w:p>
        </w:tc>
        <w:tc>
          <w:tcPr>
            <w:tcW w:w="1701" w:type="dxa"/>
            <w:tcBorders>
              <w:top w:val="nil"/>
              <w:left w:val="nil"/>
              <w:bottom w:val="nil"/>
              <w:right w:val="nil"/>
            </w:tcBorders>
            <w:shd w:val="clear" w:color="auto" w:fill="auto"/>
            <w:noWrap/>
            <w:vAlign w:val="center"/>
            <w:hideMark/>
          </w:tcPr>
          <w:p w14:paraId="116322E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273 (0.2%)</w:t>
            </w:r>
          </w:p>
        </w:tc>
        <w:tc>
          <w:tcPr>
            <w:tcW w:w="1701" w:type="dxa"/>
            <w:tcBorders>
              <w:top w:val="nil"/>
              <w:left w:val="nil"/>
              <w:bottom w:val="nil"/>
              <w:right w:val="nil"/>
            </w:tcBorders>
            <w:shd w:val="clear" w:color="auto" w:fill="auto"/>
            <w:noWrap/>
            <w:vAlign w:val="center"/>
            <w:hideMark/>
          </w:tcPr>
          <w:p w14:paraId="233F9FA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2.36 (2.10-2.66)</w:t>
            </w:r>
          </w:p>
        </w:tc>
        <w:tc>
          <w:tcPr>
            <w:tcW w:w="284" w:type="dxa"/>
            <w:tcBorders>
              <w:top w:val="nil"/>
              <w:left w:val="nil"/>
              <w:bottom w:val="nil"/>
              <w:right w:val="nil"/>
            </w:tcBorders>
            <w:shd w:val="clear" w:color="auto" w:fill="auto"/>
            <w:noWrap/>
            <w:vAlign w:val="center"/>
            <w:hideMark/>
          </w:tcPr>
          <w:p w14:paraId="5ADCEDC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89A23B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538 (0.3%)</w:t>
            </w:r>
          </w:p>
        </w:tc>
        <w:tc>
          <w:tcPr>
            <w:tcW w:w="1701" w:type="dxa"/>
            <w:tcBorders>
              <w:top w:val="nil"/>
              <w:left w:val="nil"/>
              <w:bottom w:val="nil"/>
              <w:right w:val="nil"/>
            </w:tcBorders>
            <w:shd w:val="clear" w:color="auto" w:fill="auto"/>
            <w:noWrap/>
            <w:vAlign w:val="center"/>
            <w:hideMark/>
          </w:tcPr>
          <w:p w14:paraId="7C59D19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1.63 (1.50-1.78)</w:t>
            </w:r>
          </w:p>
        </w:tc>
        <w:tc>
          <w:tcPr>
            <w:tcW w:w="283" w:type="dxa"/>
            <w:tcBorders>
              <w:top w:val="nil"/>
              <w:left w:val="nil"/>
              <w:bottom w:val="nil"/>
              <w:right w:val="nil"/>
            </w:tcBorders>
            <w:shd w:val="clear" w:color="auto" w:fill="auto"/>
            <w:noWrap/>
            <w:vAlign w:val="center"/>
            <w:hideMark/>
          </w:tcPr>
          <w:p w14:paraId="1CCA761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E20D09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288 (0.3%)</w:t>
            </w:r>
          </w:p>
        </w:tc>
        <w:tc>
          <w:tcPr>
            <w:tcW w:w="1701" w:type="dxa"/>
            <w:tcBorders>
              <w:top w:val="nil"/>
              <w:left w:val="nil"/>
              <w:bottom w:val="nil"/>
              <w:right w:val="nil"/>
            </w:tcBorders>
            <w:shd w:val="clear" w:color="auto" w:fill="auto"/>
            <w:noWrap/>
            <w:vAlign w:val="center"/>
            <w:hideMark/>
          </w:tcPr>
          <w:p w14:paraId="6BEEAC8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1.30 (1.16-1.46)</w:t>
            </w:r>
          </w:p>
        </w:tc>
        <w:tc>
          <w:tcPr>
            <w:tcW w:w="284" w:type="dxa"/>
            <w:tcBorders>
              <w:top w:val="nil"/>
              <w:left w:val="nil"/>
              <w:bottom w:val="nil"/>
              <w:right w:val="nil"/>
            </w:tcBorders>
            <w:shd w:val="clear" w:color="auto" w:fill="auto"/>
            <w:noWrap/>
            <w:vAlign w:val="center"/>
            <w:hideMark/>
          </w:tcPr>
          <w:p w14:paraId="3E5CE2E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C796C2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151 (0.4%)</w:t>
            </w:r>
          </w:p>
        </w:tc>
        <w:tc>
          <w:tcPr>
            <w:tcW w:w="1701" w:type="dxa"/>
            <w:tcBorders>
              <w:top w:val="nil"/>
              <w:left w:val="nil"/>
              <w:bottom w:val="nil"/>
              <w:right w:val="nil"/>
            </w:tcBorders>
            <w:shd w:val="clear" w:color="auto" w:fill="auto"/>
            <w:noWrap/>
            <w:vAlign w:val="center"/>
            <w:hideMark/>
          </w:tcPr>
          <w:p w14:paraId="2936921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1.38 (1.18-1.62)</w:t>
            </w:r>
          </w:p>
        </w:tc>
        <w:tc>
          <w:tcPr>
            <w:tcW w:w="283" w:type="dxa"/>
            <w:tcBorders>
              <w:top w:val="nil"/>
              <w:left w:val="nil"/>
              <w:bottom w:val="nil"/>
              <w:right w:val="nil"/>
            </w:tcBorders>
            <w:shd w:val="clear" w:color="auto" w:fill="auto"/>
            <w:noWrap/>
            <w:vAlign w:val="center"/>
            <w:hideMark/>
          </w:tcPr>
          <w:p w14:paraId="2D8E931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1AD5E9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110 (0.3%)</w:t>
            </w:r>
          </w:p>
        </w:tc>
        <w:tc>
          <w:tcPr>
            <w:tcW w:w="1701" w:type="dxa"/>
            <w:tcBorders>
              <w:top w:val="nil"/>
              <w:left w:val="nil"/>
              <w:bottom w:val="nil"/>
              <w:right w:val="nil"/>
            </w:tcBorders>
            <w:shd w:val="clear" w:color="auto" w:fill="auto"/>
            <w:noWrap/>
            <w:vAlign w:val="center"/>
            <w:hideMark/>
          </w:tcPr>
          <w:p w14:paraId="031308D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1.32 (1.09-1.59)</w:t>
            </w:r>
          </w:p>
        </w:tc>
      </w:tr>
      <w:tr w:rsidR="00867C7A" w:rsidRPr="002735D2" w14:paraId="2CA4A4D4" w14:textId="77777777" w:rsidTr="00956EA5">
        <w:trPr>
          <w:trHeight w:val="285"/>
        </w:trPr>
        <w:tc>
          <w:tcPr>
            <w:tcW w:w="3402" w:type="dxa"/>
            <w:tcBorders>
              <w:top w:val="nil"/>
              <w:left w:val="nil"/>
              <w:bottom w:val="nil"/>
              <w:right w:val="nil"/>
            </w:tcBorders>
            <w:shd w:val="clear" w:color="auto" w:fill="auto"/>
            <w:noWrap/>
            <w:vAlign w:val="center"/>
            <w:hideMark/>
          </w:tcPr>
          <w:p w14:paraId="213916A8"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lastRenderedPageBreak/>
              <w:t>Homicide and legal intervention</w:t>
            </w:r>
          </w:p>
        </w:tc>
        <w:tc>
          <w:tcPr>
            <w:tcW w:w="1701" w:type="dxa"/>
            <w:tcBorders>
              <w:top w:val="nil"/>
              <w:left w:val="nil"/>
              <w:bottom w:val="nil"/>
              <w:right w:val="nil"/>
            </w:tcBorders>
            <w:shd w:val="clear" w:color="auto" w:fill="auto"/>
            <w:noWrap/>
            <w:vAlign w:val="center"/>
            <w:hideMark/>
          </w:tcPr>
          <w:p w14:paraId="2626FFE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 (0.01%)</w:t>
            </w:r>
          </w:p>
        </w:tc>
        <w:tc>
          <w:tcPr>
            <w:tcW w:w="1701" w:type="dxa"/>
            <w:tcBorders>
              <w:top w:val="nil"/>
              <w:left w:val="nil"/>
              <w:bottom w:val="nil"/>
              <w:right w:val="nil"/>
            </w:tcBorders>
            <w:shd w:val="clear" w:color="auto" w:fill="auto"/>
            <w:noWrap/>
            <w:vAlign w:val="center"/>
            <w:hideMark/>
          </w:tcPr>
          <w:p w14:paraId="41349D3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0.71 (0.45-1.11)</w:t>
            </w:r>
          </w:p>
        </w:tc>
        <w:tc>
          <w:tcPr>
            <w:tcW w:w="284" w:type="dxa"/>
            <w:tcBorders>
              <w:top w:val="nil"/>
              <w:left w:val="nil"/>
              <w:bottom w:val="nil"/>
              <w:right w:val="nil"/>
            </w:tcBorders>
            <w:shd w:val="clear" w:color="auto" w:fill="auto"/>
            <w:noWrap/>
            <w:vAlign w:val="center"/>
            <w:hideMark/>
          </w:tcPr>
          <w:p w14:paraId="1A8144E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C3E21B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71 (0.04%)</w:t>
            </w:r>
          </w:p>
        </w:tc>
        <w:tc>
          <w:tcPr>
            <w:tcW w:w="1701" w:type="dxa"/>
            <w:tcBorders>
              <w:top w:val="nil"/>
              <w:left w:val="nil"/>
              <w:bottom w:val="nil"/>
              <w:right w:val="nil"/>
            </w:tcBorders>
            <w:shd w:val="clear" w:color="auto" w:fill="auto"/>
            <w:noWrap/>
            <w:vAlign w:val="center"/>
            <w:hideMark/>
          </w:tcPr>
          <w:p w14:paraId="26A17A9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0.91 (0.72-1.14)</w:t>
            </w:r>
          </w:p>
        </w:tc>
        <w:tc>
          <w:tcPr>
            <w:tcW w:w="283" w:type="dxa"/>
            <w:tcBorders>
              <w:top w:val="nil"/>
              <w:left w:val="nil"/>
              <w:bottom w:val="nil"/>
              <w:right w:val="nil"/>
            </w:tcBorders>
            <w:shd w:val="clear" w:color="auto" w:fill="auto"/>
            <w:noWrap/>
            <w:vAlign w:val="center"/>
            <w:hideMark/>
          </w:tcPr>
          <w:p w14:paraId="1BE8195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2200FF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40 (0.05%)</w:t>
            </w:r>
          </w:p>
        </w:tc>
        <w:tc>
          <w:tcPr>
            <w:tcW w:w="1701" w:type="dxa"/>
            <w:tcBorders>
              <w:top w:val="nil"/>
              <w:left w:val="nil"/>
              <w:bottom w:val="nil"/>
              <w:right w:val="nil"/>
            </w:tcBorders>
            <w:shd w:val="clear" w:color="auto" w:fill="auto"/>
            <w:noWrap/>
            <w:vAlign w:val="center"/>
            <w:hideMark/>
          </w:tcPr>
          <w:p w14:paraId="1310706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0.70 (0.51-0.95)</w:t>
            </w:r>
          </w:p>
        </w:tc>
        <w:tc>
          <w:tcPr>
            <w:tcW w:w="284" w:type="dxa"/>
            <w:tcBorders>
              <w:top w:val="nil"/>
              <w:left w:val="nil"/>
              <w:bottom w:val="nil"/>
              <w:right w:val="nil"/>
            </w:tcBorders>
            <w:shd w:val="clear" w:color="auto" w:fill="auto"/>
            <w:noWrap/>
            <w:vAlign w:val="center"/>
            <w:hideMark/>
          </w:tcPr>
          <w:p w14:paraId="78B445A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6E100A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26 (0.1%)</w:t>
            </w:r>
          </w:p>
        </w:tc>
        <w:tc>
          <w:tcPr>
            <w:tcW w:w="1701" w:type="dxa"/>
            <w:tcBorders>
              <w:top w:val="nil"/>
              <w:left w:val="nil"/>
              <w:bottom w:val="nil"/>
              <w:right w:val="nil"/>
            </w:tcBorders>
            <w:shd w:val="clear" w:color="auto" w:fill="auto"/>
            <w:noWrap/>
            <w:vAlign w:val="center"/>
            <w:hideMark/>
          </w:tcPr>
          <w:p w14:paraId="70E27FD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0.79 (0.54-1.16)</w:t>
            </w:r>
          </w:p>
        </w:tc>
        <w:tc>
          <w:tcPr>
            <w:tcW w:w="283" w:type="dxa"/>
            <w:tcBorders>
              <w:top w:val="nil"/>
              <w:left w:val="nil"/>
              <w:bottom w:val="nil"/>
              <w:right w:val="nil"/>
            </w:tcBorders>
            <w:shd w:val="clear" w:color="auto" w:fill="auto"/>
            <w:noWrap/>
            <w:vAlign w:val="center"/>
            <w:hideMark/>
          </w:tcPr>
          <w:p w14:paraId="3C4F93B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3E335F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 (0.03%)</w:t>
            </w:r>
          </w:p>
        </w:tc>
        <w:tc>
          <w:tcPr>
            <w:tcW w:w="1701" w:type="dxa"/>
            <w:tcBorders>
              <w:top w:val="nil"/>
              <w:left w:val="nil"/>
              <w:bottom w:val="nil"/>
              <w:right w:val="nil"/>
            </w:tcBorders>
            <w:shd w:val="clear" w:color="auto" w:fill="auto"/>
            <w:noWrap/>
            <w:vAlign w:val="center"/>
            <w:hideMark/>
          </w:tcPr>
          <w:p w14:paraId="4E9B089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0.37 (0.21-0.65)</w:t>
            </w:r>
          </w:p>
        </w:tc>
      </w:tr>
      <w:tr w:rsidR="00867C7A" w:rsidRPr="002735D2" w14:paraId="7A414F10" w14:textId="77777777" w:rsidTr="00956EA5">
        <w:trPr>
          <w:trHeight w:val="285"/>
        </w:trPr>
        <w:tc>
          <w:tcPr>
            <w:tcW w:w="3402" w:type="dxa"/>
            <w:tcBorders>
              <w:top w:val="nil"/>
              <w:left w:val="nil"/>
              <w:bottom w:val="nil"/>
              <w:right w:val="nil"/>
            </w:tcBorders>
            <w:shd w:val="clear" w:color="auto" w:fill="auto"/>
            <w:noWrap/>
            <w:vAlign w:val="center"/>
            <w:hideMark/>
          </w:tcPr>
          <w:p w14:paraId="4354200C" w14:textId="77777777" w:rsidR="00867C7A" w:rsidRPr="002735D2" w:rsidRDefault="00867C7A" w:rsidP="00867C7A">
            <w:pPr>
              <w:widowControl/>
              <w:ind w:firstLineChars="100" w:firstLine="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Other non-cancer causes</w:t>
            </w:r>
          </w:p>
        </w:tc>
        <w:tc>
          <w:tcPr>
            <w:tcW w:w="1701" w:type="dxa"/>
            <w:tcBorders>
              <w:top w:val="nil"/>
              <w:left w:val="nil"/>
              <w:bottom w:val="nil"/>
              <w:right w:val="nil"/>
            </w:tcBorders>
            <w:shd w:val="clear" w:color="auto" w:fill="auto"/>
            <w:noWrap/>
            <w:vAlign w:val="center"/>
            <w:hideMark/>
          </w:tcPr>
          <w:p w14:paraId="0D5E4DB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8,499 (5.1%)</w:t>
            </w:r>
          </w:p>
        </w:tc>
        <w:tc>
          <w:tcPr>
            <w:tcW w:w="1701" w:type="dxa"/>
            <w:tcBorders>
              <w:top w:val="nil"/>
              <w:left w:val="nil"/>
              <w:bottom w:val="nil"/>
              <w:right w:val="nil"/>
            </w:tcBorders>
            <w:shd w:val="clear" w:color="auto" w:fill="auto"/>
            <w:noWrap/>
            <w:vAlign w:val="center"/>
            <w:hideMark/>
          </w:tcPr>
          <w:p w14:paraId="75D7574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2.17 (2.12-2.22)</w:t>
            </w:r>
          </w:p>
        </w:tc>
        <w:tc>
          <w:tcPr>
            <w:tcW w:w="284" w:type="dxa"/>
            <w:tcBorders>
              <w:top w:val="nil"/>
              <w:left w:val="nil"/>
              <w:bottom w:val="nil"/>
              <w:right w:val="nil"/>
            </w:tcBorders>
            <w:shd w:val="clear" w:color="auto" w:fill="auto"/>
            <w:noWrap/>
            <w:vAlign w:val="center"/>
            <w:hideMark/>
          </w:tcPr>
          <w:p w14:paraId="613BAEF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9B4C6F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12,088 (6.2%)</w:t>
            </w:r>
          </w:p>
        </w:tc>
        <w:tc>
          <w:tcPr>
            <w:tcW w:w="1701" w:type="dxa"/>
            <w:tcBorders>
              <w:top w:val="nil"/>
              <w:left w:val="nil"/>
              <w:bottom w:val="nil"/>
              <w:right w:val="nil"/>
            </w:tcBorders>
            <w:shd w:val="clear" w:color="auto" w:fill="auto"/>
            <w:noWrap/>
            <w:vAlign w:val="center"/>
            <w:hideMark/>
          </w:tcPr>
          <w:p w14:paraId="3741241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1.23 (1.21-1.26)</w:t>
            </w:r>
          </w:p>
        </w:tc>
        <w:tc>
          <w:tcPr>
            <w:tcW w:w="283" w:type="dxa"/>
            <w:tcBorders>
              <w:top w:val="nil"/>
              <w:left w:val="nil"/>
              <w:bottom w:val="nil"/>
              <w:right w:val="nil"/>
            </w:tcBorders>
            <w:shd w:val="clear" w:color="auto" w:fill="auto"/>
            <w:noWrap/>
            <w:vAlign w:val="center"/>
            <w:hideMark/>
          </w:tcPr>
          <w:p w14:paraId="5912F2C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6F7B2E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12,884 (14.9%)</w:t>
            </w:r>
          </w:p>
        </w:tc>
        <w:tc>
          <w:tcPr>
            <w:tcW w:w="1701" w:type="dxa"/>
            <w:tcBorders>
              <w:top w:val="nil"/>
              <w:left w:val="nil"/>
              <w:bottom w:val="nil"/>
              <w:right w:val="nil"/>
            </w:tcBorders>
            <w:shd w:val="clear" w:color="auto" w:fill="auto"/>
            <w:noWrap/>
            <w:vAlign w:val="center"/>
            <w:hideMark/>
          </w:tcPr>
          <w:p w14:paraId="2796104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2.45 (2.41-2.50)</w:t>
            </w:r>
          </w:p>
        </w:tc>
        <w:tc>
          <w:tcPr>
            <w:tcW w:w="284" w:type="dxa"/>
            <w:tcBorders>
              <w:top w:val="nil"/>
              <w:left w:val="nil"/>
              <w:bottom w:val="nil"/>
              <w:right w:val="nil"/>
            </w:tcBorders>
            <w:shd w:val="clear" w:color="auto" w:fill="auto"/>
            <w:noWrap/>
            <w:vAlign w:val="center"/>
            <w:hideMark/>
          </w:tcPr>
          <w:p w14:paraId="42FAF93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136834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9,158 (21.4%)</w:t>
            </w:r>
          </w:p>
        </w:tc>
        <w:tc>
          <w:tcPr>
            <w:tcW w:w="1701" w:type="dxa"/>
            <w:tcBorders>
              <w:top w:val="nil"/>
              <w:left w:val="nil"/>
              <w:bottom w:val="nil"/>
              <w:right w:val="nil"/>
            </w:tcBorders>
            <w:shd w:val="clear" w:color="auto" w:fill="auto"/>
            <w:noWrap/>
            <w:vAlign w:val="center"/>
            <w:hideMark/>
          </w:tcPr>
          <w:p w14:paraId="1356F04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4.95 (4.85-5.05)</w:t>
            </w:r>
          </w:p>
        </w:tc>
        <w:tc>
          <w:tcPr>
            <w:tcW w:w="283" w:type="dxa"/>
            <w:tcBorders>
              <w:top w:val="nil"/>
              <w:left w:val="nil"/>
              <w:bottom w:val="nil"/>
              <w:right w:val="nil"/>
            </w:tcBorders>
            <w:shd w:val="clear" w:color="auto" w:fill="auto"/>
            <w:noWrap/>
            <w:vAlign w:val="center"/>
            <w:hideMark/>
          </w:tcPr>
          <w:p w14:paraId="094D3B4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2E6BD1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10,148 (25.1%)</w:t>
            </w:r>
          </w:p>
        </w:tc>
        <w:tc>
          <w:tcPr>
            <w:tcW w:w="1701" w:type="dxa"/>
            <w:tcBorders>
              <w:top w:val="nil"/>
              <w:left w:val="nil"/>
              <w:bottom w:val="nil"/>
              <w:right w:val="nil"/>
            </w:tcBorders>
            <w:shd w:val="clear" w:color="auto" w:fill="auto"/>
            <w:noWrap/>
            <w:vAlign w:val="center"/>
            <w:hideMark/>
          </w:tcPr>
          <w:p w14:paraId="18F1406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12.6 (12.3-12.8)</w:t>
            </w:r>
          </w:p>
        </w:tc>
      </w:tr>
      <w:tr w:rsidR="00867C7A" w:rsidRPr="002735D2" w14:paraId="2C321FCE" w14:textId="77777777" w:rsidTr="00956EA5">
        <w:trPr>
          <w:trHeight w:val="285"/>
        </w:trPr>
        <w:tc>
          <w:tcPr>
            <w:tcW w:w="3402" w:type="dxa"/>
            <w:tcBorders>
              <w:top w:val="nil"/>
              <w:left w:val="nil"/>
              <w:bottom w:val="nil"/>
              <w:right w:val="nil"/>
            </w:tcBorders>
            <w:shd w:val="clear" w:color="auto" w:fill="auto"/>
            <w:noWrap/>
            <w:vAlign w:val="center"/>
            <w:hideMark/>
          </w:tcPr>
          <w:p w14:paraId="3683253B"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Alzheimer’s disease</w:t>
            </w:r>
          </w:p>
        </w:tc>
        <w:tc>
          <w:tcPr>
            <w:tcW w:w="1701" w:type="dxa"/>
            <w:tcBorders>
              <w:top w:val="nil"/>
              <w:left w:val="nil"/>
              <w:bottom w:val="nil"/>
              <w:right w:val="nil"/>
            </w:tcBorders>
            <w:shd w:val="clear" w:color="auto" w:fill="auto"/>
            <w:noWrap/>
            <w:vAlign w:val="center"/>
            <w:hideMark/>
          </w:tcPr>
          <w:p w14:paraId="60380B3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385 (0.2%)</w:t>
            </w:r>
          </w:p>
        </w:tc>
        <w:tc>
          <w:tcPr>
            <w:tcW w:w="1701" w:type="dxa"/>
            <w:tcBorders>
              <w:top w:val="nil"/>
              <w:left w:val="nil"/>
              <w:bottom w:val="nil"/>
              <w:right w:val="nil"/>
            </w:tcBorders>
            <w:shd w:val="clear" w:color="auto" w:fill="auto"/>
            <w:noWrap/>
            <w:vAlign w:val="center"/>
            <w:hideMark/>
          </w:tcPr>
          <w:p w14:paraId="611250E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0.73 (0.66-0.81)</w:t>
            </w:r>
          </w:p>
        </w:tc>
        <w:tc>
          <w:tcPr>
            <w:tcW w:w="284" w:type="dxa"/>
            <w:tcBorders>
              <w:top w:val="nil"/>
              <w:left w:val="nil"/>
              <w:bottom w:val="nil"/>
              <w:right w:val="nil"/>
            </w:tcBorders>
            <w:shd w:val="clear" w:color="auto" w:fill="auto"/>
            <w:noWrap/>
            <w:vAlign w:val="center"/>
            <w:hideMark/>
          </w:tcPr>
          <w:p w14:paraId="16B7BD8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21EE188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1,303 (0.7%)</w:t>
            </w:r>
          </w:p>
        </w:tc>
        <w:tc>
          <w:tcPr>
            <w:tcW w:w="1701" w:type="dxa"/>
            <w:tcBorders>
              <w:top w:val="nil"/>
              <w:left w:val="nil"/>
              <w:bottom w:val="nil"/>
              <w:right w:val="nil"/>
            </w:tcBorders>
            <w:shd w:val="clear" w:color="auto" w:fill="auto"/>
            <w:noWrap/>
            <w:vAlign w:val="center"/>
            <w:hideMark/>
          </w:tcPr>
          <w:p w14:paraId="462F563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1.07 (1.01-1.13)</w:t>
            </w:r>
          </w:p>
        </w:tc>
        <w:tc>
          <w:tcPr>
            <w:tcW w:w="283" w:type="dxa"/>
            <w:tcBorders>
              <w:top w:val="nil"/>
              <w:left w:val="nil"/>
              <w:bottom w:val="nil"/>
              <w:right w:val="nil"/>
            </w:tcBorders>
            <w:shd w:val="clear" w:color="auto" w:fill="auto"/>
            <w:noWrap/>
            <w:vAlign w:val="center"/>
            <w:hideMark/>
          </w:tcPr>
          <w:p w14:paraId="210A98A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2E8E118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2,084 (2.4%)</w:t>
            </w:r>
          </w:p>
        </w:tc>
        <w:tc>
          <w:tcPr>
            <w:tcW w:w="1701" w:type="dxa"/>
            <w:tcBorders>
              <w:top w:val="nil"/>
              <w:left w:val="nil"/>
              <w:bottom w:val="nil"/>
              <w:right w:val="nil"/>
            </w:tcBorders>
            <w:shd w:val="clear" w:color="auto" w:fill="auto"/>
            <w:noWrap/>
            <w:vAlign w:val="center"/>
            <w:hideMark/>
          </w:tcPr>
          <w:p w14:paraId="1B428AD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3.87 (3.71-4.04)</w:t>
            </w:r>
          </w:p>
        </w:tc>
        <w:tc>
          <w:tcPr>
            <w:tcW w:w="284" w:type="dxa"/>
            <w:tcBorders>
              <w:top w:val="nil"/>
              <w:left w:val="nil"/>
              <w:bottom w:val="nil"/>
              <w:right w:val="nil"/>
            </w:tcBorders>
            <w:shd w:val="clear" w:color="auto" w:fill="auto"/>
            <w:noWrap/>
            <w:vAlign w:val="center"/>
            <w:hideMark/>
          </w:tcPr>
          <w:p w14:paraId="62D4E8B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CF09E6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1,714 (4.0%)</w:t>
            </w:r>
          </w:p>
        </w:tc>
        <w:tc>
          <w:tcPr>
            <w:tcW w:w="1701" w:type="dxa"/>
            <w:tcBorders>
              <w:top w:val="nil"/>
              <w:left w:val="nil"/>
              <w:bottom w:val="nil"/>
              <w:right w:val="nil"/>
            </w:tcBorders>
            <w:shd w:val="clear" w:color="auto" w:fill="auto"/>
            <w:noWrap/>
            <w:vAlign w:val="center"/>
            <w:hideMark/>
          </w:tcPr>
          <w:p w14:paraId="55FAB5A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13.8 (13.2-14.5)</w:t>
            </w:r>
          </w:p>
        </w:tc>
        <w:tc>
          <w:tcPr>
            <w:tcW w:w="283" w:type="dxa"/>
            <w:tcBorders>
              <w:top w:val="nil"/>
              <w:left w:val="nil"/>
              <w:bottom w:val="nil"/>
              <w:right w:val="nil"/>
            </w:tcBorders>
            <w:shd w:val="clear" w:color="auto" w:fill="auto"/>
            <w:noWrap/>
            <w:vAlign w:val="center"/>
            <w:hideMark/>
          </w:tcPr>
          <w:p w14:paraId="0E17C3C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0BD6EC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2,047 (5.1%)</w:t>
            </w:r>
          </w:p>
        </w:tc>
        <w:tc>
          <w:tcPr>
            <w:tcW w:w="1701" w:type="dxa"/>
            <w:tcBorders>
              <w:top w:val="nil"/>
              <w:left w:val="nil"/>
              <w:bottom w:val="nil"/>
              <w:right w:val="nil"/>
            </w:tcBorders>
            <w:shd w:val="clear" w:color="auto" w:fill="auto"/>
            <w:noWrap/>
            <w:vAlign w:val="center"/>
            <w:hideMark/>
          </w:tcPr>
          <w:p w14:paraId="3E505DF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93.9 (90.0-98.1)</w:t>
            </w:r>
          </w:p>
        </w:tc>
      </w:tr>
      <w:tr w:rsidR="00867C7A" w:rsidRPr="002735D2" w14:paraId="28031D70" w14:textId="77777777" w:rsidTr="00956EA5">
        <w:trPr>
          <w:trHeight w:val="285"/>
        </w:trPr>
        <w:tc>
          <w:tcPr>
            <w:tcW w:w="3402" w:type="dxa"/>
            <w:tcBorders>
              <w:top w:val="nil"/>
              <w:left w:val="nil"/>
              <w:bottom w:val="nil"/>
              <w:right w:val="nil"/>
            </w:tcBorders>
            <w:shd w:val="clear" w:color="auto" w:fill="auto"/>
            <w:noWrap/>
            <w:vAlign w:val="center"/>
            <w:hideMark/>
          </w:tcPr>
          <w:p w14:paraId="19FAEF77"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Diabetes mellitus</w:t>
            </w:r>
          </w:p>
        </w:tc>
        <w:tc>
          <w:tcPr>
            <w:tcW w:w="1701" w:type="dxa"/>
            <w:tcBorders>
              <w:top w:val="nil"/>
              <w:left w:val="nil"/>
              <w:bottom w:val="nil"/>
              <w:right w:val="nil"/>
            </w:tcBorders>
            <w:shd w:val="clear" w:color="auto" w:fill="auto"/>
            <w:noWrap/>
            <w:vAlign w:val="center"/>
            <w:hideMark/>
          </w:tcPr>
          <w:p w14:paraId="4AC1629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1,124 (0.7%)</w:t>
            </w:r>
          </w:p>
        </w:tc>
        <w:tc>
          <w:tcPr>
            <w:tcW w:w="1701" w:type="dxa"/>
            <w:tcBorders>
              <w:top w:val="nil"/>
              <w:left w:val="nil"/>
              <w:bottom w:val="nil"/>
              <w:right w:val="nil"/>
            </w:tcBorders>
            <w:shd w:val="clear" w:color="auto" w:fill="auto"/>
            <w:noWrap/>
            <w:vAlign w:val="center"/>
            <w:hideMark/>
          </w:tcPr>
          <w:p w14:paraId="77F0748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1.94 (1.83-2.06)</w:t>
            </w:r>
          </w:p>
        </w:tc>
        <w:tc>
          <w:tcPr>
            <w:tcW w:w="284" w:type="dxa"/>
            <w:tcBorders>
              <w:top w:val="nil"/>
              <w:left w:val="nil"/>
              <w:bottom w:val="nil"/>
              <w:right w:val="nil"/>
            </w:tcBorders>
            <w:shd w:val="clear" w:color="auto" w:fill="auto"/>
            <w:noWrap/>
            <w:vAlign w:val="center"/>
            <w:hideMark/>
          </w:tcPr>
          <w:p w14:paraId="5EB33CE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1D3540D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2,083 (1.1%)</w:t>
            </w:r>
          </w:p>
        </w:tc>
        <w:tc>
          <w:tcPr>
            <w:tcW w:w="1701" w:type="dxa"/>
            <w:tcBorders>
              <w:top w:val="nil"/>
              <w:left w:val="nil"/>
              <w:bottom w:val="nil"/>
              <w:right w:val="nil"/>
            </w:tcBorders>
            <w:shd w:val="clear" w:color="auto" w:fill="auto"/>
            <w:noWrap/>
            <w:vAlign w:val="center"/>
            <w:hideMark/>
          </w:tcPr>
          <w:p w14:paraId="1F06464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1.34 (1.28-1.40)</w:t>
            </w:r>
          </w:p>
        </w:tc>
        <w:tc>
          <w:tcPr>
            <w:tcW w:w="283" w:type="dxa"/>
            <w:tcBorders>
              <w:top w:val="nil"/>
              <w:left w:val="nil"/>
              <w:bottom w:val="nil"/>
              <w:right w:val="nil"/>
            </w:tcBorders>
            <w:shd w:val="clear" w:color="auto" w:fill="auto"/>
            <w:noWrap/>
            <w:vAlign w:val="center"/>
            <w:hideMark/>
          </w:tcPr>
          <w:p w14:paraId="4EC33CD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3026B5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1,848 (2.1%)</w:t>
            </w:r>
          </w:p>
        </w:tc>
        <w:tc>
          <w:tcPr>
            <w:tcW w:w="1701" w:type="dxa"/>
            <w:tcBorders>
              <w:top w:val="nil"/>
              <w:left w:val="nil"/>
              <w:bottom w:val="nil"/>
              <w:right w:val="nil"/>
            </w:tcBorders>
            <w:shd w:val="clear" w:color="auto" w:fill="auto"/>
            <w:noWrap/>
            <w:vAlign w:val="center"/>
            <w:hideMark/>
          </w:tcPr>
          <w:p w14:paraId="7EDC8A8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1.92 (1.84-2.01)</w:t>
            </w:r>
          </w:p>
        </w:tc>
        <w:tc>
          <w:tcPr>
            <w:tcW w:w="284" w:type="dxa"/>
            <w:tcBorders>
              <w:top w:val="nil"/>
              <w:left w:val="nil"/>
              <w:bottom w:val="nil"/>
              <w:right w:val="nil"/>
            </w:tcBorders>
            <w:shd w:val="clear" w:color="auto" w:fill="auto"/>
            <w:noWrap/>
            <w:vAlign w:val="center"/>
            <w:hideMark/>
          </w:tcPr>
          <w:p w14:paraId="6DBC018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094CFF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1,189 (2.8%)</w:t>
            </w:r>
          </w:p>
        </w:tc>
        <w:tc>
          <w:tcPr>
            <w:tcW w:w="1701" w:type="dxa"/>
            <w:tcBorders>
              <w:top w:val="nil"/>
              <w:left w:val="nil"/>
              <w:bottom w:val="nil"/>
              <w:right w:val="nil"/>
            </w:tcBorders>
            <w:shd w:val="clear" w:color="auto" w:fill="auto"/>
            <w:noWrap/>
            <w:vAlign w:val="center"/>
            <w:hideMark/>
          </w:tcPr>
          <w:p w14:paraId="47FA60A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2.99 (2.83-3.17)</w:t>
            </w:r>
          </w:p>
        </w:tc>
        <w:tc>
          <w:tcPr>
            <w:tcW w:w="283" w:type="dxa"/>
            <w:tcBorders>
              <w:top w:val="nil"/>
              <w:left w:val="nil"/>
              <w:bottom w:val="nil"/>
              <w:right w:val="nil"/>
            </w:tcBorders>
            <w:shd w:val="clear" w:color="auto" w:fill="auto"/>
            <w:noWrap/>
            <w:vAlign w:val="center"/>
            <w:hideMark/>
          </w:tcPr>
          <w:p w14:paraId="6B5A325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E4B223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1,005 (2.5%)</w:t>
            </w:r>
          </w:p>
        </w:tc>
        <w:tc>
          <w:tcPr>
            <w:tcW w:w="1701" w:type="dxa"/>
            <w:tcBorders>
              <w:top w:val="nil"/>
              <w:left w:val="nil"/>
              <w:bottom w:val="nil"/>
              <w:right w:val="nil"/>
            </w:tcBorders>
            <w:shd w:val="clear" w:color="auto" w:fill="auto"/>
            <w:noWrap/>
            <w:vAlign w:val="center"/>
            <w:hideMark/>
          </w:tcPr>
          <w:p w14:paraId="236D026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5.50 (5.17-5.85)</w:t>
            </w:r>
          </w:p>
        </w:tc>
      </w:tr>
      <w:tr w:rsidR="00867C7A" w:rsidRPr="002735D2" w14:paraId="06978E27" w14:textId="77777777" w:rsidTr="00956EA5">
        <w:trPr>
          <w:trHeight w:val="285"/>
        </w:trPr>
        <w:tc>
          <w:tcPr>
            <w:tcW w:w="3402" w:type="dxa"/>
            <w:tcBorders>
              <w:top w:val="nil"/>
              <w:left w:val="nil"/>
              <w:bottom w:val="nil"/>
              <w:right w:val="nil"/>
            </w:tcBorders>
            <w:shd w:val="clear" w:color="auto" w:fill="auto"/>
            <w:noWrap/>
            <w:vAlign w:val="center"/>
            <w:hideMark/>
          </w:tcPr>
          <w:p w14:paraId="1A8D259C"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Congenital anomalies</w:t>
            </w:r>
          </w:p>
        </w:tc>
        <w:tc>
          <w:tcPr>
            <w:tcW w:w="1701" w:type="dxa"/>
            <w:tcBorders>
              <w:top w:val="nil"/>
              <w:left w:val="nil"/>
              <w:bottom w:val="nil"/>
              <w:right w:val="nil"/>
            </w:tcBorders>
            <w:shd w:val="clear" w:color="auto" w:fill="auto"/>
            <w:noWrap/>
            <w:vAlign w:val="center"/>
            <w:hideMark/>
          </w:tcPr>
          <w:p w14:paraId="33E895E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32 (0.02%)</w:t>
            </w:r>
          </w:p>
        </w:tc>
        <w:tc>
          <w:tcPr>
            <w:tcW w:w="1701" w:type="dxa"/>
            <w:tcBorders>
              <w:top w:val="nil"/>
              <w:left w:val="nil"/>
              <w:bottom w:val="nil"/>
              <w:right w:val="nil"/>
            </w:tcBorders>
            <w:shd w:val="clear" w:color="auto" w:fill="auto"/>
            <w:noWrap/>
            <w:vAlign w:val="center"/>
            <w:hideMark/>
          </w:tcPr>
          <w:p w14:paraId="7CCCB78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1.76 (1.25-2.49)</w:t>
            </w:r>
          </w:p>
        </w:tc>
        <w:tc>
          <w:tcPr>
            <w:tcW w:w="284" w:type="dxa"/>
            <w:tcBorders>
              <w:top w:val="nil"/>
              <w:left w:val="nil"/>
              <w:bottom w:val="nil"/>
              <w:right w:val="nil"/>
            </w:tcBorders>
            <w:shd w:val="clear" w:color="auto" w:fill="auto"/>
            <w:noWrap/>
            <w:vAlign w:val="center"/>
            <w:hideMark/>
          </w:tcPr>
          <w:p w14:paraId="54A8CD3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AD5B2D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37 (0.02%)</w:t>
            </w:r>
          </w:p>
        </w:tc>
        <w:tc>
          <w:tcPr>
            <w:tcW w:w="1701" w:type="dxa"/>
            <w:tcBorders>
              <w:top w:val="nil"/>
              <w:left w:val="nil"/>
              <w:bottom w:val="nil"/>
              <w:right w:val="nil"/>
            </w:tcBorders>
            <w:shd w:val="clear" w:color="auto" w:fill="auto"/>
            <w:noWrap/>
            <w:vAlign w:val="center"/>
            <w:hideMark/>
          </w:tcPr>
          <w:p w14:paraId="233A9F4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0.73 (0.53-1.00)</w:t>
            </w:r>
          </w:p>
        </w:tc>
        <w:tc>
          <w:tcPr>
            <w:tcW w:w="283" w:type="dxa"/>
            <w:tcBorders>
              <w:top w:val="nil"/>
              <w:left w:val="nil"/>
              <w:bottom w:val="nil"/>
              <w:right w:val="nil"/>
            </w:tcBorders>
            <w:shd w:val="clear" w:color="auto" w:fill="auto"/>
            <w:noWrap/>
            <w:vAlign w:val="center"/>
            <w:hideMark/>
          </w:tcPr>
          <w:p w14:paraId="1AFC161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3E95BC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41 (0.05%)</w:t>
            </w:r>
          </w:p>
        </w:tc>
        <w:tc>
          <w:tcPr>
            <w:tcW w:w="1701" w:type="dxa"/>
            <w:tcBorders>
              <w:top w:val="nil"/>
              <w:left w:val="nil"/>
              <w:bottom w:val="nil"/>
              <w:right w:val="nil"/>
            </w:tcBorders>
            <w:shd w:val="clear" w:color="auto" w:fill="auto"/>
            <w:noWrap/>
            <w:vAlign w:val="center"/>
            <w:hideMark/>
          </w:tcPr>
          <w:p w14:paraId="3A71F9A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1.21 (0.89-1.64)</w:t>
            </w:r>
          </w:p>
        </w:tc>
        <w:tc>
          <w:tcPr>
            <w:tcW w:w="284" w:type="dxa"/>
            <w:tcBorders>
              <w:top w:val="nil"/>
              <w:left w:val="nil"/>
              <w:bottom w:val="nil"/>
              <w:right w:val="nil"/>
            </w:tcBorders>
            <w:shd w:val="clear" w:color="auto" w:fill="auto"/>
            <w:noWrap/>
            <w:vAlign w:val="center"/>
            <w:hideMark/>
          </w:tcPr>
          <w:p w14:paraId="4183E6F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7C3F92E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26 (0.1%)</w:t>
            </w:r>
          </w:p>
        </w:tc>
        <w:tc>
          <w:tcPr>
            <w:tcW w:w="1701" w:type="dxa"/>
            <w:tcBorders>
              <w:top w:val="nil"/>
              <w:left w:val="nil"/>
              <w:bottom w:val="nil"/>
              <w:right w:val="nil"/>
            </w:tcBorders>
            <w:shd w:val="clear" w:color="auto" w:fill="auto"/>
            <w:noWrap/>
            <w:vAlign w:val="center"/>
            <w:hideMark/>
          </w:tcPr>
          <w:p w14:paraId="2DF287B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1.60 (1.09-2.35)</w:t>
            </w:r>
          </w:p>
        </w:tc>
        <w:tc>
          <w:tcPr>
            <w:tcW w:w="283" w:type="dxa"/>
            <w:tcBorders>
              <w:top w:val="nil"/>
              <w:left w:val="nil"/>
              <w:bottom w:val="nil"/>
              <w:right w:val="nil"/>
            </w:tcBorders>
            <w:shd w:val="clear" w:color="auto" w:fill="auto"/>
            <w:noWrap/>
            <w:vAlign w:val="center"/>
            <w:hideMark/>
          </w:tcPr>
          <w:p w14:paraId="4C4D90D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6BB1ACB"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 (0.1%)</w:t>
            </w:r>
          </w:p>
        </w:tc>
        <w:tc>
          <w:tcPr>
            <w:tcW w:w="1701" w:type="dxa"/>
            <w:tcBorders>
              <w:top w:val="nil"/>
              <w:left w:val="nil"/>
              <w:bottom w:val="nil"/>
              <w:right w:val="nil"/>
            </w:tcBorders>
            <w:shd w:val="clear" w:color="auto" w:fill="auto"/>
            <w:noWrap/>
            <w:vAlign w:val="center"/>
            <w:hideMark/>
          </w:tcPr>
          <w:p w14:paraId="62FFB38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3.64 (2.65-5.01)</w:t>
            </w:r>
          </w:p>
        </w:tc>
      </w:tr>
      <w:tr w:rsidR="00867C7A" w:rsidRPr="002735D2" w14:paraId="1C901867" w14:textId="77777777" w:rsidTr="00956EA5">
        <w:trPr>
          <w:trHeight w:val="285"/>
        </w:trPr>
        <w:tc>
          <w:tcPr>
            <w:tcW w:w="3402" w:type="dxa"/>
            <w:tcBorders>
              <w:top w:val="nil"/>
              <w:left w:val="nil"/>
              <w:bottom w:val="nil"/>
              <w:right w:val="nil"/>
            </w:tcBorders>
            <w:shd w:val="clear" w:color="auto" w:fill="auto"/>
            <w:noWrap/>
            <w:vAlign w:val="center"/>
            <w:hideMark/>
          </w:tcPr>
          <w:p w14:paraId="7F35198C"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Certain conditions originating in perinatal period</w:t>
            </w:r>
          </w:p>
        </w:tc>
        <w:tc>
          <w:tcPr>
            <w:tcW w:w="1701" w:type="dxa"/>
            <w:tcBorders>
              <w:top w:val="nil"/>
              <w:left w:val="nil"/>
              <w:bottom w:val="nil"/>
              <w:right w:val="nil"/>
            </w:tcBorders>
            <w:shd w:val="clear" w:color="auto" w:fill="auto"/>
            <w:noWrap/>
            <w:vAlign w:val="center"/>
            <w:hideMark/>
          </w:tcPr>
          <w:p w14:paraId="3322169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 (0.001%)</w:t>
            </w:r>
          </w:p>
        </w:tc>
        <w:tc>
          <w:tcPr>
            <w:tcW w:w="1701" w:type="dxa"/>
            <w:tcBorders>
              <w:top w:val="nil"/>
              <w:left w:val="nil"/>
              <w:bottom w:val="nil"/>
              <w:right w:val="nil"/>
            </w:tcBorders>
            <w:shd w:val="clear" w:color="auto" w:fill="auto"/>
            <w:noWrap/>
            <w:vAlign w:val="center"/>
            <w:hideMark/>
          </w:tcPr>
          <w:p w14:paraId="3DC91C6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387.4 (96.9-1548.9)</w:t>
            </w:r>
          </w:p>
        </w:tc>
        <w:tc>
          <w:tcPr>
            <w:tcW w:w="284" w:type="dxa"/>
            <w:tcBorders>
              <w:top w:val="nil"/>
              <w:left w:val="nil"/>
              <w:bottom w:val="nil"/>
              <w:right w:val="nil"/>
            </w:tcBorders>
            <w:shd w:val="clear" w:color="auto" w:fill="auto"/>
            <w:noWrap/>
            <w:vAlign w:val="center"/>
            <w:hideMark/>
          </w:tcPr>
          <w:p w14:paraId="6752B5A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6B10215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 (0.001%)</w:t>
            </w:r>
          </w:p>
        </w:tc>
        <w:tc>
          <w:tcPr>
            <w:tcW w:w="1701" w:type="dxa"/>
            <w:tcBorders>
              <w:top w:val="nil"/>
              <w:left w:val="nil"/>
              <w:bottom w:val="nil"/>
              <w:right w:val="nil"/>
            </w:tcBorders>
            <w:shd w:val="clear" w:color="auto" w:fill="auto"/>
            <w:noWrap/>
            <w:vAlign w:val="center"/>
            <w:hideMark/>
          </w:tcPr>
          <w:p w14:paraId="64DBAD4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47.1 (6.6-334.1)</w:t>
            </w:r>
          </w:p>
        </w:tc>
        <w:tc>
          <w:tcPr>
            <w:tcW w:w="283" w:type="dxa"/>
            <w:tcBorders>
              <w:top w:val="nil"/>
              <w:left w:val="nil"/>
              <w:bottom w:val="nil"/>
              <w:right w:val="nil"/>
            </w:tcBorders>
            <w:shd w:val="clear" w:color="auto" w:fill="auto"/>
            <w:noWrap/>
            <w:vAlign w:val="center"/>
            <w:hideMark/>
          </w:tcPr>
          <w:p w14:paraId="5A92FF6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45D6D0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 (0.001%)</w:t>
            </w:r>
          </w:p>
        </w:tc>
        <w:tc>
          <w:tcPr>
            <w:tcW w:w="1701" w:type="dxa"/>
            <w:tcBorders>
              <w:top w:val="nil"/>
              <w:left w:val="nil"/>
              <w:bottom w:val="nil"/>
              <w:right w:val="nil"/>
            </w:tcBorders>
            <w:shd w:val="clear" w:color="auto" w:fill="auto"/>
            <w:noWrap/>
            <w:vAlign w:val="center"/>
            <w:hideMark/>
          </w:tcPr>
          <w:p w14:paraId="1F2DB35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44.9 (6.33-319.0)</w:t>
            </w:r>
          </w:p>
        </w:tc>
        <w:tc>
          <w:tcPr>
            <w:tcW w:w="284" w:type="dxa"/>
            <w:tcBorders>
              <w:top w:val="nil"/>
              <w:left w:val="nil"/>
              <w:bottom w:val="nil"/>
              <w:right w:val="nil"/>
            </w:tcBorders>
            <w:shd w:val="clear" w:color="auto" w:fill="auto"/>
            <w:noWrap/>
            <w:vAlign w:val="center"/>
            <w:hideMark/>
          </w:tcPr>
          <w:p w14:paraId="3745D0B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C65F57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0 (0.0%)</w:t>
            </w:r>
          </w:p>
        </w:tc>
        <w:tc>
          <w:tcPr>
            <w:tcW w:w="1701" w:type="dxa"/>
            <w:tcBorders>
              <w:top w:val="nil"/>
              <w:left w:val="nil"/>
              <w:bottom w:val="nil"/>
              <w:right w:val="nil"/>
            </w:tcBorders>
            <w:shd w:val="clear" w:color="auto" w:fill="auto"/>
            <w:noWrap/>
            <w:vAlign w:val="center"/>
            <w:hideMark/>
          </w:tcPr>
          <w:p w14:paraId="3E85E9E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NA</w:t>
            </w:r>
          </w:p>
        </w:tc>
        <w:tc>
          <w:tcPr>
            <w:tcW w:w="283" w:type="dxa"/>
            <w:tcBorders>
              <w:top w:val="nil"/>
              <w:left w:val="nil"/>
              <w:bottom w:val="nil"/>
              <w:right w:val="nil"/>
            </w:tcBorders>
            <w:shd w:val="clear" w:color="auto" w:fill="auto"/>
            <w:noWrap/>
            <w:vAlign w:val="center"/>
            <w:hideMark/>
          </w:tcPr>
          <w:p w14:paraId="326A6A4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377C043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 (0.01%)</w:t>
            </w:r>
          </w:p>
        </w:tc>
        <w:tc>
          <w:tcPr>
            <w:tcW w:w="1701" w:type="dxa"/>
            <w:tcBorders>
              <w:top w:val="nil"/>
              <w:left w:val="nil"/>
              <w:bottom w:val="nil"/>
              <w:right w:val="nil"/>
            </w:tcBorders>
            <w:shd w:val="clear" w:color="auto" w:fill="auto"/>
            <w:noWrap/>
            <w:vAlign w:val="center"/>
            <w:hideMark/>
          </w:tcPr>
          <w:p w14:paraId="2BBA13A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6295.0 (2030.2-19518.6)</w:t>
            </w:r>
          </w:p>
        </w:tc>
      </w:tr>
      <w:tr w:rsidR="00867C7A" w:rsidRPr="002735D2" w14:paraId="1918F9D8" w14:textId="77777777" w:rsidTr="00956EA5">
        <w:trPr>
          <w:trHeight w:val="285"/>
        </w:trPr>
        <w:tc>
          <w:tcPr>
            <w:tcW w:w="3402" w:type="dxa"/>
            <w:tcBorders>
              <w:top w:val="nil"/>
              <w:left w:val="nil"/>
              <w:bottom w:val="nil"/>
              <w:right w:val="nil"/>
            </w:tcBorders>
            <w:shd w:val="clear" w:color="auto" w:fill="auto"/>
            <w:noWrap/>
            <w:vAlign w:val="center"/>
            <w:hideMark/>
          </w:tcPr>
          <w:p w14:paraId="5F04E622"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Complications of pregnancy, childbirth, puerperium</w:t>
            </w:r>
          </w:p>
        </w:tc>
        <w:tc>
          <w:tcPr>
            <w:tcW w:w="1701" w:type="dxa"/>
            <w:tcBorders>
              <w:top w:val="nil"/>
              <w:left w:val="nil"/>
              <w:bottom w:val="nil"/>
              <w:right w:val="nil"/>
            </w:tcBorders>
            <w:shd w:val="clear" w:color="auto" w:fill="auto"/>
            <w:noWrap/>
            <w:vAlign w:val="center"/>
            <w:hideMark/>
          </w:tcPr>
          <w:p w14:paraId="59FD817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13 (0.01%)</w:t>
            </w:r>
          </w:p>
        </w:tc>
        <w:tc>
          <w:tcPr>
            <w:tcW w:w="1701" w:type="dxa"/>
            <w:tcBorders>
              <w:top w:val="nil"/>
              <w:left w:val="nil"/>
              <w:bottom w:val="nil"/>
              <w:right w:val="nil"/>
            </w:tcBorders>
            <w:shd w:val="clear" w:color="auto" w:fill="auto"/>
            <w:noWrap/>
            <w:vAlign w:val="center"/>
            <w:hideMark/>
          </w:tcPr>
          <w:p w14:paraId="6D5C874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51.2 (29.7-88.2)</w:t>
            </w:r>
          </w:p>
        </w:tc>
        <w:tc>
          <w:tcPr>
            <w:tcW w:w="284" w:type="dxa"/>
            <w:tcBorders>
              <w:top w:val="nil"/>
              <w:left w:val="nil"/>
              <w:bottom w:val="nil"/>
              <w:right w:val="nil"/>
            </w:tcBorders>
            <w:shd w:val="clear" w:color="auto" w:fill="auto"/>
            <w:noWrap/>
            <w:vAlign w:val="center"/>
            <w:hideMark/>
          </w:tcPr>
          <w:p w14:paraId="11BE687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50BB582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15 (0.01%)</w:t>
            </w:r>
          </w:p>
        </w:tc>
        <w:tc>
          <w:tcPr>
            <w:tcW w:w="1701" w:type="dxa"/>
            <w:tcBorders>
              <w:top w:val="nil"/>
              <w:left w:val="nil"/>
              <w:bottom w:val="nil"/>
              <w:right w:val="nil"/>
            </w:tcBorders>
            <w:shd w:val="clear" w:color="auto" w:fill="auto"/>
            <w:noWrap/>
            <w:vAlign w:val="center"/>
            <w:hideMark/>
          </w:tcPr>
          <w:p w14:paraId="3E31BAB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22.1 (13.3-36.7)</w:t>
            </w:r>
          </w:p>
        </w:tc>
        <w:tc>
          <w:tcPr>
            <w:tcW w:w="283" w:type="dxa"/>
            <w:tcBorders>
              <w:top w:val="nil"/>
              <w:left w:val="nil"/>
              <w:bottom w:val="nil"/>
              <w:right w:val="nil"/>
            </w:tcBorders>
            <w:shd w:val="clear" w:color="auto" w:fill="auto"/>
            <w:noWrap/>
            <w:vAlign w:val="center"/>
            <w:hideMark/>
          </w:tcPr>
          <w:p w14:paraId="14D4E39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462AC01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 (0.002%)</w:t>
            </w:r>
          </w:p>
        </w:tc>
        <w:tc>
          <w:tcPr>
            <w:tcW w:w="1701" w:type="dxa"/>
            <w:tcBorders>
              <w:top w:val="nil"/>
              <w:left w:val="nil"/>
              <w:bottom w:val="nil"/>
              <w:right w:val="nil"/>
            </w:tcBorders>
            <w:shd w:val="clear" w:color="auto" w:fill="auto"/>
            <w:noWrap/>
            <w:vAlign w:val="center"/>
            <w:hideMark/>
          </w:tcPr>
          <w:p w14:paraId="7116FAD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5.61 (1.40-22.4)</w:t>
            </w:r>
          </w:p>
        </w:tc>
        <w:tc>
          <w:tcPr>
            <w:tcW w:w="284" w:type="dxa"/>
            <w:tcBorders>
              <w:top w:val="nil"/>
              <w:left w:val="nil"/>
              <w:bottom w:val="nil"/>
              <w:right w:val="nil"/>
            </w:tcBorders>
            <w:shd w:val="clear" w:color="auto" w:fill="auto"/>
            <w:noWrap/>
            <w:vAlign w:val="center"/>
            <w:hideMark/>
          </w:tcPr>
          <w:p w14:paraId="19A2839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AA01925"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 (0.005%)</w:t>
            </w:r>
          </w:p>
        </w:tc>
        <w:tc>
          <w:tcPr>
            <w:tcW w:w="1701" w:type="dxa"/>
            <w:tcBorders>
              <w:top w:val="nil"/>
              <w:left w:val="nil"/>
              <w:bottom w:val="nil"/>
              <w:right w:val="nil"/>
            </w:tcBorders>
            <w:shd w:val="clear" w:color="auto" w:fill="auto"/>
            <w:noWrap/>
            <w:vAlign w:val="center"/>
            <w:hideMark/>
          </w:tcPr>
          <w:p w14:paraId="3AF164A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12.9 (3.23-51.6)</w:t>
            </w:r>
          </w:p>
        </w:tc>
        <w:tc>
          <w:tcPr>
            <w:tcW w:w="283" w:type="dxa"/>
            <w:tcBorders>
              <w:top w:val="nil"/>
              <w:left w:val="nil"/>
              <w:bottom w:val="nil"/>
              <w:right w:val="nil"/>
            </w:tcBorders>
            <w:shd w:val="clear" w:color="auto" w:fill="auto"/>
            <w:noWrap/>
            <w:vAlign w:val="center"/>
            <w:hideMark/>
          </w:tcPr>
          <w:p w14:paraId="59AE333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nil"/>
              <w:right w:val="nil"/>
            </w:tcBorders>
            <w:shd w:val="clear" w:color="auto" w:fill="auto"/>
            <w:noWrap/>
            <w:vAlign w:val="center"/>
            <w:hideMark/>
          </w:tcPr>
          <w:p w14:paraId="0AEF2D0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 (0.002%)</w:t>
            </w:r>
          </w:p>
        </w:tc>
        <w:tc>
          <w:tcPr>
            <w:tcW w:w="1701" w:type="dxa"/>
            <w:tcBorders>
              <w:top w:val="nil"/>
              <w:left w:val="nil"/>
              <w:bottom w:val="nil"/>
              <w:right w:val="nil"/>
            </w:tcBorders>
            <w:shd w:val="clear" w:color="auto" w:fill="auto"/>
            <w:noWrap/>
            <w:vAlign w:val="center"/>
            <w:hideMark/>
          </w:tcPr>
          <w:p w14:paraId="149E546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6.23 (0.88-44.2)</w:t>
            </w:r>
          </w:p>
        </w:tc>
      </w:tr>
      <w:tr w:rsidR="00867C7A" w:rsidRPr="002735D2" w14:paraId="1CEA0ADE" w14:textId="77777777" w:rsidTr="00956EA5">
        <w:trPr>
          <w:trHeight w:val="285"/>
        </w:trPr>
        <w:tc>
          <w:tcPr>
            <w:tcW w:w="3402" w:type="dxa"/>
            <w:tcBorders>
              <w:top w:val="nil"/>
              <w:left w:val="nil"/>
              <w:right w:val="nil"/>
            </w:tcBorders>
            <w:shd w:val="clear" w:color="auto" w:fill="auto"/>
            <w:noWrap/>
            <w:vAlign w:val="center"/>
            <w:hideMark/>
          </w:tcPr>
          <w:p w14:paraId="6E3581B2" w14:textId="77777777" w:rsidR="00867C7A" w:rsidRPr="002735D2" w:rsidRDefault="00867C7A" w:rsidP="00867C7A">
            <w:pPr>
              <w:widowControl/>
              <w:ind w:leftChars="200" w:left="640" w:hangingChars="100" w:hanging="22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Symptoms, signs and ill-defined conditions</w:t>
            </w:r>
          </w:p>
        </w:tc>
        <w:tc>
          <w:tcPr>
            <w:tcW w:w="1701" w:type="dxa"/>
            <w:tcBorders>
              <w:top w:val="nil"/>
              <w:left w:val="nil"/>
              <w:right w:val="nil"/>
            </w:tcBorders>
            <w:shd w:val="clear" w:color="auto" w:fill="auto"/>
            <w:noWrap/>
            <w:vAlign w:val="center"/>
            <w:hideMark/>
          </w:tcPr>
          <w:p w14:paraId="15BD8CA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452 (0.3%)</w:t>
            </w:r>
          </w:p>
        </w:tc>
        <w:tc>
          <w:tcPr>
            <w:tcW w:w="1701" w:type="dxa"/>
            <w:tcBorders>
              <w:top w:val="nil"/>
              <w:left w:val="nil"/>
              <w:right w:val="nil"/>
            </w:tcBorders>
            <w:shd w:val="clear" w:color="auto" w:fill="auto"/>
            <w:noWrap/>
            <w:vAlign w:val="center"/>
            <w:hideMark/>
          </w:tcPr>
          <w:p w14:paraId="23C9368A"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1.97 (1.80-2.16)</w:t>
            </w:r>
          </w:p>
        </w:tc>
        <w:tc>
          <w:tcPr>
            <w:tcW w:w="284" w:type="dxa"/>
            <w:tcBorders>
              <w:top w:val="nil"/>
              <w:left w:val="nil"/>
              <w:right w:val="nil"/>
            </w:tcBorders>
            <w:shd w:val="clear" w:color="auto" w:fill="auto"/>
            <w:noWrap/>
            <w:vAlign w:val="center"/>
            <w:hideMark/>
          </w:tcPr>
          <w:p w14:paraId="793E002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right w:val="nil"/>
            </w:tcBorders>
            <w:shd w:val="clear" w:color="auto" w:fill="auto"/>
            <w:noWrap/>
            <w:vAlign w:val="center"/>
            <w:hideMark/>
          </w:tcPr>
          <w:p w14:paraId="5A97F47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654 (0.3%)</w:t>
            </w:r>
          </w:p>
        </w:tc>
        <w:tc>
          <w:tcPr>
            <w:tcW w:w="1701" w:type="dxa"/>
            <w:tcBorders>
              <w:top w:val="nil"/>
              <w:left w:val="nil"/>
              <w:right w:val="nil"/>
            </w:tcBorders>
            <w:shd w:val="clear" w:color="auto" w:fill="auto"/>
            <w:noWrap/>
            <w:vAlign w:val="center"/>
            <w:hideMark/>
          </w:tcPr>
          <w:p w14:paraId="12894FA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1.15 (1.07-1.24)</w:t>
            </w:r>
          </w:p>
        </w:tc>
        <w:tc>
          <w:tcPr>
            <w:tcW w:w="283" w:type="dxa"/>
            <w:tcBorders>
              <w:top w:val="nil"/>
              <w:left w:val="nil"/>
              <w:right w:val="nil"/>
            </w:tcBorders>
            <w:shd w:val="clear" w:color="auto" w:fill="auto"/>
            <w:noWrap/>
            <w:vAlign w:val="center"/>
            <w:hideMark/>
          </w:tcPr>
          <w:p w14:paraId="38C22AF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right w:val="nil"/>
            </w:tcBorders>
            <w:shd w:val="clear" w:color="auto" w:fill="auto"/>
            <w:noWrap/>
            <w:vAlign w:val="center"/>
            <w:hideMark/>
          </w:tcPr>
          <w:p w14:paraId="0BF60E8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601 (0.7%)</w:t>
            </w:r>
          </w:p>
        </w:tc>
        <w:tc>
          <w:tcPr>
            <w:tcW w:w="1701" w:type="dxa"/>
            <w:tcBorders>
              <w:top w:val="nil"/>
              <w:left w:val="nil"/>
              <w:right w:val="nil"/>
            </w:tcBorders>
            <w:shd w:val="clear" w:color="auto" w:fill="auto"/>
            <w:noWrap/>
            <w:vAlign w:val="center"/>
            <w:hideMark/>
          </w:tcPr>
          <w:p w14:paraId="79984CF9"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1.95 (1.80-2.11)</w:t>
            </w:r>
          </w:p>
        </w:tc>
        <w:tc>
          <w:tcPr>
            <w:tcW w:w="284" w:type="dxa"/>
            <w:tcBorders>
              <w:top w:val="nil"/>
              <w:left w:val="nil"/>
              <w:right w:val="nil"/>
            </w:tcBorders>
            <w:shd w:val="clear" w:color="auto" w:fill="auto"/>
            <w:noWrap/>
            <w:vAlign w:val="center"/>
            <w:hideMark/>
          </w:tcPr>
          <w:p w14:paraId="62CDD6E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right w:val="nil"/>
            </w:tcBorders>
            <w:shd w:val="clear" w:color="auto" w:fill="auto"/>
            <w:noWrap/>
            <w:vAlign w:val="center"/>
            <w:hideMark/>
          </w:tcPr>
          <w:p w14:paraId="0DBB46A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388 (0.9%)</w:t>
            </w:r>
          </w:p>
        </w:tc>
        <w:tc>
          <w:tcPr>
            <w:tcW w:w="1701" w:type="dxa"/>
            <w:tcBorders>
              <w:top w:val="nil"/>
              <w:left w:val="nil"/>
              <w:right w:val="nil"/>
            </w:tcBorders>
            <w:shd w:val="clear" w:color="auto" w:fill="auto"/>
            <w:noWrap/>
            <w:vAlign w:val="center"/>
            <w:hideMark/>
          </w:tcPr>
          <w:p w14:paraId="64920E24"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3.31 (3.00-3.66)</w:t>
            </w:r>
          </w:p>
        </w:tc>
        <w:tc>
          <w:tcPr>
            <w:tcW w:w="283" w:type="dxa"/>
            <w:tcBorders>
              <w:top w:val="nil"/>
              <w:left w:val="nil"/>
              <w:right w:val="nil"/>
            </w:tcBorders>
            <w:shd w:val="clear" w:color="auto" w:fill="auto"/>
            <w:noWrap/>
            <w:vAlign w:val="center"/>
            <w:hideMark/>
          </w:tcPr>
          <w:p w14:paraId="523571F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right w:val="nil"/>
            </w:tcBorders>
            <w:shd w:val="clear" w:color="auto" w:fill="auto"/>
            <w:noWrap/>
            <w:vAlign w:val="center"/>
            <w:hideMark/>
          </w:tcPr>
          <w:p w14:paraId="6762DAD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487 (1.2%)</w:t>
            </w:r>
          </w:p>
        </w:tc>
        <w:tc>
          <w:tcPr>
            <w:tcW w:w="1701" w:type="dxa"/>
            <w:tcBorders>
              <w:top w:val="nil"/>
              <w:left w:val="nil"/>
              <w:right w:val="nil"/>
            </w:tcBorders>
            <w:shd w:val="clear" w:color="auto" w:fill="auto"/>
            <w:noWrap/>
            <w:vAlign w:val="center"/>
            <w:hideMark/>
          </w:tcPr>
          <w:p w14:paraId="567335F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7.12 (6.52-7.79)</w:t>
            </w:r>
          </w:p>
        </w:tc>
      </w:tr>
      <w:tr w:rsidR="00867C7A" w:rsidRPr="002735D2" w14:paraId="62FD86B6" w14:textId="77777777" w:rsidTr="00956EA5">
        <w:trPr>
          <w:trHeight w:val="285"/>
        </w:trPr>
        <w:tc>
          <w:tcPr>
            <w:tcW w:w="3402" w:type="dxa"/>
            <w:tcBorders>
              <w:top w:val="nil"/>
              <w:left w:val="nil"/>
              <w:bottom w:val="single" w:sz="4" w:space="0" w:color="auto"/>
              <w:right w:val="nil"/>
            </w:tcBorders>
            <w:shd w:val="clear" w:color="auto" w:fill="auto"/>
            <w:noWrap/>
            <w:vAlign w:val="center"/>
            <w:hideMark/>
          </w:tcPr>
          <w:p w14:paraId="59AF9AB9" w14:textId="77777777" w:rsidR="00867C7A" w:rsidRPr="002735D2" w:rsidRDefault="00867C7A" w:rsidP="00867C7A">
            <w:pPr>
              <w:widowControl/>
              <w:ind w:firstLineChars="200" w:firstLine="440"/>
              <w:jc w:val="left"/>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Other cause of death</w:t>
            </w:r>
          </w:p>
        </w:tc>
        <w:tc>
          <w:tcPr>
            <w:tcW w:w="1701" w:type="dxa"/>
            <w:tcBorders>
              <w:top w:val="nil"/>
              <w:left w:val="nil"/>
              <w:bottom w:val="single" w:sz="4" w:space="0" w:color="auto"/>
              <w:right w:val="nil"/>
            </w:tcBorders>
            <w:shd w:val="clear" w:color="auto" w:fill="auto"/>
            <w:noWrap/>
            <w:vAlign w:val="center"/>
            <w:hideMark/>
          </w:tcPr>
          <w:p w14:paraId="40CF8E43"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6,491 (3.9%)</w:t>
            </w:r>
          </w:p>
        </w:tc>
        <w:tc>
          <w:tcPr>
            <w:tcW w:w="1701" w:type="dxa"/>
            <w:tcBorders>
              <w:top w:val="nil"/>
              <w:left w:val="nil"/>
              <w:bottom w:val="single" w:sz="4" w:space="0" w:color="auto"/>
              <w:right w:val="nil"/>
            </w:tcBorders>
            <w:shd w:val="clear" w:color="auto" w:fill="auto"/>
            <w:noWrap/>
            <w:vAlign w:val="center"/>
            <w:hideMark/>
          </w:tcPr>
          <w:p w14:paraId="75917F1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2.53 (2.47-2.59)</w:t>
            </w:r>
          </w:p>
        </w:tc>
        <w:tc>
          <w:tcPr>
            <w:tcW w:w="284" w:type="dxa"/>
            <w:tcBorders>
              <w:top w:val="nil"/>
              <w:left w:val="nil"/>
              <w:bottom w:val="single" w:sz="4" w:space="0" w:color="auto"/>
              <w:right w:val="nil"/>
            </w:tcBorders>
            <w:shd w:val="clear" w:color="auto" w:fill="auto"/>
            <w:noWrap/>
            <w:vAlign w:val="center"/>
            <w:hideMark/>
          </w:tcPr>
          <w:p w14:paraId="69C6BFD8"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single" w:sz="4" w:space="0" w:color="auto"/>
              <w:right w:val="nil"/>
            </w:tcBorders>
            <w:shd w:val="clear" w:color="auto" w:fill="auto"/>
            <w:noWrap/>
            <w:vAlign w:val="center"/>
            <w:hideMark/>
          </w:tcPr>
          <w:p w14:paraId="08BABDC7"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7,995 (4.1%)</w:t>
            </w:r>
          </w:p>
        </w:tc>
        <w:tc>
          <w:tcPr>
            <w:tcW w:w="1701" w:type="dxa"/>
            <w:tcBorders>
              <w:top w:val="nil"/>
              <w:left w:val="nil"/>
              <w:bottom w:val="single" w:sz="4" w:space="0" w:color="auto"/>
              <w:right w:val="nil"/>
            </w:tcBorders>
            <w:shd w:val="clear" w:color="auto" w:fill="auto"/>
            <w:noWrap/>
            <w:vAlign w:val="center"/>
            <w:hideMark/>
          </w:tcPr>
          <w:p w14:paraId="7F0F3BE1"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1.25 (1.22-1.28)</w:t>
            </w:r>
          </w:p>
        </w:tc>
        <w:tc>
          <w:tcPr>
            <w:tcW w:w="283" w:type="dxa"/>
            <w:tcBorders>
              <w:top w:val="nil"/>
              <w:left w:val="nil"/>
              <w:bottom w:val="single" w:sz="4" w:space="0" w:color="auto"/>
              <w:right w:val="nil"/>
            </w:tcBorders>
            <w:shd w:val="clear" w:color="auto" w:fill="auto"/>
            <w:noWrap/>
            <w:vAlign w:val="center"/>
            <w:hideMark/>
          </w:tcPr>
          <w:p w14:paraId="0679169C"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single" w:sz="4" w:space="0" w:color="auto"/>
              <w:right w:val="nil"/>
            </w:tcBorders>
            <w:shd w:val="clear" w:color="auto" w:fill="auto"/>
            <w:noWrap/>
            <w:vAlign w:val="center"/>
            <w:hideMark/>
          </w:tcPr>
          <w:p w14:paraId="6E65197D"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8,307 (9.6%)</w:t>
            </w:r>
          </w:p>
        </w:tc>
        <w:tc>
          <w:tcPr>
            <w:tcW w:w="1701" w:type="dxa"/>
            <w:tcBorders>
              <w:top w:val="nil"/>
              <w:left w:val="nil"/>
              <w:bottom w:val="single" w:sz="4" w:space="0" w:color="auto"/>
              <w:right w:val="nil"/>
            </w:tcBorders>
            <w:shd w:val="clear" w:color="auto" w:fill="auto"/>
            <w:noWrap/>
            <w:vAlign w:val="center"/>
            <w:hideMark/>
          </w:tcPr>
          <w:p w14:paraId="378FC0CE"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2.44 (2.39-2.49)</w:t>
            </w:r>
          </w:p>
        </w:tc>
        <w:tc>
          <w:tcPr>
            <w:tcW w:w="284" w:type="dxa"/>
            <w:tcBorders>
              <w:top w:val="nil"/>
              <w:left w:val="nil"/>
              <w:bottom w:val="single" w:sz="4" w:space="0" w:color="auto"/>
              <w:right w:val="nil"/>
            </w:tcBorders>
            <w:shd w:val="clear" w:color="auto" w:fill="auto"/>
            <w:noWrap/>
            <w:vAlign w:val="center"/>
            <w:hideMark/>
          </w:tcPr>
          <w:p w14:paraId="20E463FF"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single" w:sz="4" w:space="0" w:color="auto"/>
              <w:right w:val="nil"/>
            </w:tcBorders>
            <w:shd w:val="clear" w:color="auto" w:fill="auto"/>
            <w:noWrap/>
            <w:vAlign w:val="center"/>
            <w:hideMark/>
          </w:tcPr>
          <w:p w14:paraId="74DCFA3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5,839 (13.7%)</w:t>
            </w:r>
          </w:p>
        </w:tc>
        <w:tc>
          <w:tcPr>
            <w:tcW w:w="1701" w:type="dxa"/>
            <w:tcBorders>
              <w:top w:val="nil"/>
              <w:left w:val="nil"/>
              <w:bottom w:val="single" w:sz="4" w:space="0" w:color="auto"/>
              <w:right w:val="nil"/>
            </w:tcBorders>
            <w:shd w:val="clear" w:color="auto" w:fill="auto"/>
            <w:noWrap/>
            <w:vAlign w:val="center"/>
            <w:hideMark/>
          </w:tcPr>
          <w:p w14:paraId="5C77DBE2"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4.88 (4.76-5.01)</w:t>
            </w:r>
          </w:p>
        </w:tc>
        <w:tc>
          <w:tcPr>
            <w:tcW w:w="283" w:type="dxa"/>
            <w:tcBorders>
              <w:top w:val="nil"/>
              <w:left w:val="nil"/>
              <w:bottom w:val="single" w:sz="4" w:space="0" w:color="auto"/>
              <w:right w:val="nil"/>
            </w:tcBorders>
            <w:shd w:val="clear" w:color="auto" w:fill="auto"/>
            <w:noWrap/>
            <w:vAlign w:val="center"/>
            <w:hideMark/>
          </w:tcPr>
          <w:p w14:paraId="7D3B471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p>
        </w:tc>
        <w:tc>
          <w:tcPr>
            <w:tcW w:w="1701" w:type="dxa"/>
            <w:tcBorders>
              <w:top w:val="nil"/>
              <w:left w:val="nil"/>
              <w:bottom w:val="single" w:sz="4" w:space="0" w:color="auto"/>
              <w:right w:val="nil"/>
            </w:tcBorders>
            <w:shd w:val="clear" w:color="auto" w:fill="auto"/>
            <w:noWrap/>
            <w:vAlign w:val="center"/>
            <w:hideMark/>
          </w:tcPr>
          <w:p w14:paraId="66231CF6"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6,567 (16.3%)</w:t>
            </w:r>
          </w:p>
        </w:tc>
        <w:tc>
          <w:tcPr>
            <w:tcW w:w="1701" w:type="dxa"/>
            <w:tcBorders>
              <w:top w:val="nil"/>
              <w:left w:val="nil"/>
              <w:bottom w:val="single" w:sz="4" w:space="0" w:color="auto"/>
              <w:right w:val="nil"/>
            </w:tcBorders>
            <w:shd w:val="clear" w:color="auto" w:fill="auto"/>
            <w:noWrap/>
            <w:vAlign w:val="center"/>
            <w:hideMark/>
          </w:tcPr>
          <w:p w14:paraId="6C1B00E0" w14:textId="77777777" w:rsidR="00867C7A" w:rsidRPr="002735D2" w:rsidRDefault="00867C7A" w:rsidP="00D97D4C">
            <w:pPr>
              <w:widowControl/>
              <w:jc w:val="center"/>
              <w:rPr>
                <w:rFonts w:ascii="Times New Roman" w:eastAsia="等线" w:hAnsi="Times New Roman" w:cs="Times New Roman"/>
                <w:color w:val="000000"/>
                <w:kern w:val="0"/>
                <w:sz w:val="22"/>
                <w:szCs w:val="22"/>
              </w:rPr>
            </w:pPr>
            <w:r w:rsidRPr="002735D2">
              <w:rPr>
                <w:rFonts w:ascii="Times New Roman" w:eastAsia="等线" w:hAnsi="Times New Roman" w:cs="Times New Roman"/>
                <w:color w:val="000000"/>
                <w:kern w:val="0"/>
                <w:sz w:val="22"/>
                <w:szCs w:val="22"/>
              </w:rPr>
              <w:t>12.6 (12.3-12.9)</w:t>
            </w:r>
          </w:p>
        </w:tc>
      </w:tr>
    </w:tbl>
    <w:p w14:paraId="3325DF57" w14:textId="77777777" w:rsidR="00867C7A" w:rsidRPr="002735D2" w:rsidRDefault="00867C7A" w:rsidP="005B16DD">
      <w:pPr>
        <w:spacing w:line="480" w:lineRule="auto"/>
        <w:rPr>
          <w:rFonts w:ascii="Times New Roman" w:eastAsia="等线" w:hAnsi="Times New Roman" w:cs="Times New Roman"/>
          <w:szCs w:val="22"/>
        </w:rPr>
      </w:pPr>
      <w:r w:rsidRPr="002735D2">
        <w:rPr>
          <w:rFonts w:ascii="Times New Roman" w:eastAsia="等线" w:hAnsi="Times New Roman" w:cs="Times New Roman"/>
          <w:szCs w:val="22"/>
        </w:rPr>
        <w:t>Abbreviations:</w:t>
      </w:r>
      <w:r w:rsidRPr="002735D2">
        <w:rPr>
          <w:rFonts w:ascii="Times New Roman" w:eastAsia="等线" w:hAnsi="Times New Roman" w:cs="Times New Roman"/>
          <w:color w:val="000000"/>
          <w:kern w:val="0"/>
          <w:sz w:val="22"/>
          <w:szCs w:val="22"/>
        </w:rPr>
        <w:t xml:space="preserve"> </w:t>
      </w:r>
      <w:r w:rsidRPr="002735D2">
        <w:rPr>
          <w:rFonts w:ascii="Times New Roman" w:eastAsia="等线" w:hAnsi="Times New Roman" w:cs="Times New Roman"/>
          <w:szCs w:val="22"/>
        </w:rPr>
        <w:t>SMR, standardized mortality ratios; CI, confidence interval.</w:t>
      </w:r>
    </w:p>
    <w:p w14:paraId="4EF5E3AC" w14:textId="77777777" w:rsidR="00867C7A" w:rsidRPr="002735D2" w:rsidRDefault="00867C7A" w:rsidP="005B16DD">
      <w:pPr>
        <w:spacing w:line="480" w:lineRule="auto"/>
        <w:rPr>
          <w:rFonts w:ascii="Times New Roman" w:eastAsia="等线" w:hAnsi="Times New Roman" w:cs="Times New Roman"/>
          <w:szCs w:val="22"/>
        </w:rPr>
      </w:pPr>
      <w:r w:rsidRPr="002735D2">
        <w:rPr>
          <w:rFonts w:ascii="Times New Roman" w:eastAsia="等线" w:hAnsi="Times New Roman" w:cs="Times New Roman"/>
          <w:szCs w:val="22"/>
          <w:vertAlign w:val="superscript"/>
        </w:rPr>
        <w:t>1</w:t>
      </w:r>
      <w:r w:rsidRPr="002735D2">
        <w:rPr>
          <w:rFonts w:ascii="Times New Roman" w:eastAsia="等线" w:hAnsi="Times New Roman" w:cs="Times New Roman"/>
          <w:szCs w:val="22"/>
        </w:rPr>
        <w:t xml:space="preserve"> The calculating of SMR is based on the hypothesis that the general population is cancer-free, thus the expected deaths and SMR for colorectal cancer and other cancers cannot be calculated.</w:t>
      </w:r>
    </w:p>
    <w:p w14:paraId="7755ABAC" w14:textId="40D6DDD6" w:rsidR="00867C7A" w:rsidRPr="002735D2" w:rsidRDefault="00867C7A" w:rsidP="005B16DD">
      <w:pPr>
        <w:spacing w:line="480" w:lineRule="auto"/>
        <w:rPr>
          <w:rFonts w:ascii="Times New Roman" w:eastAsia="等线" w:hAnsi="Times New Roman" w:cs="Times New Roman"/>
          <w:sz w:val="22"/>
          <w:szCs w:val="22"/>
        </w:rPr>
        <w:sectPr w:rsidR="00867C7A" w:rsidRPr="002735D2" w:rsidSect="00867C7A">
          <w:headerReference w:type="even" r:id="rId6"/>
          <w:headerReference w:type="default" r:id="rId7"/>
          <w:pgSz w:w="23820" w:h="16840" w:orient="landscape"/>
          <w:pgMar w:top="1800" w:right="1440" w:bottom="1800" w:left="1440" w:header="851" w:footer="992" w:gutter="0"/>
          <w:cols w:space="425"/>
          <w:docGrid w:type="lines" w:linePitch="312"/>
        </w:sectPr>
      </w:pPr>
      <w:r w:rsidRPr="002735D2">
        <w:rPr>
          <w:rFonts w:ascii="Times New Roman" w:eastAsia="等线" w:hAnsi="Times New Roman" w:cs="Times New Roman"/>
          <w:sz w:val="22"/>
          <w:szCs w:val="22"/>
          <w:vertAlign w:val="superscript"/>
        </w:rPr>
        <w:t xml:space="preserve">2 </w:t>
      </w:r>
      <w:r w:rsidRPr="002735D2">
        <w:rPr>
          <w:rFonts w:ascii="Times New Roman" w:eastAsia="等线" w:hAnsi="Times New Roman" w:cs="Times New Roman"/>
          <w:sz w:val="22"/>
          <w:szCs w:val="22"/>
        </w:rPr>
        <w:t xml:space="preserve">The SMRs were </w:t>
      </w:r>
      <w:r w:rsidRPr="002735D2">
        <w:rPr>
          <w:rFonts w:ascii="Times New Roman" w:eastAsia="等线" w:hAnsi="Times New Roman" w:cs="Times New Roman"/>
          <w:color w:val="000000"/>
          <w:sz w:val="22"/>
        </w:rPr>
        <w:t>estimated</w:t>
      </w:r>
      <w:r w:rsidRPr="002735D2">
        <w:rPr>
          <w:rFonts w:ascii="Times New Roman" w:eastAsia="等线" w:hAnsi="Times New Roman" w:cs="Times New Roman"/>
          <w:sz w:val="22"/>
          <w:szCs w:val="22"/>
        </w:rPr>
        <w:t xml:space="preserve"> as the ratios of observed to expected number of deaths. The observed values represented the number of deaths in cancer patients, whereas the expected values represented the number of individuals who died of the same causes </w:t>
      </w:r>
      <w:r w:rsidRPr="002735D2">
        <w:rPr>
          <w:rFonts w:ascii="Times New Roman" w:eastAsia="等线" w:hAnsi="Times New Roman" w:cs="Times New Roman"/>
          <w:color w:val="000000"/>
          <w:sz w:val="22"/>
        </w:rPr>
        <w:t>in the general population, with</w:t>
      </w:r>
      <w:r w:rsidRPr="002735D2">
        <w:rPr>
          <w:rFonts w:ascii="Times New Roman" w:eastAsia="等线" w:hAnsi="Times New Roman" w:cs="Times New Roman"/>
          <w:sz w:val="22"/>
          <w:szCs w:val="22"/>
        </w:rPr>
        <w:t xml:space="preserve"> a similar </w:t>
      </w:r>
      <w:r w:rsidRPr="002735D2">
        <w:rPr>
          <w:rFonts w:ascii="Times New Roman" w:eastAsia="等线" w:hAnsi="Times New Roman" w:cs="Times New Roman"/>
          <w:color w:val="000000"/>
          <w:sz w:val="22"/>
        </w:rPr>
        <w:t xml:space="preserve">distribution of </w:t>
      </w:r>
      <w:r w:rsidRPr="002735D2">
        <w:rPr>
          <w:rFonts w:ascii="Times New Roman" w:eastAsia="等线" w:hAnsi="Times New Roman" w:cs="Times New Roman"/>
          <w:sz w:val="22"/>
          <w:szCs w:val="22"/>
        </w:rPr>
        <w:t>age, sex, race, and calendar year</w:t>
      </w:r>
    </w:p>
    <w:p w14:paraId="3EC79268" w14:textId="77777777" w:rsidR="00867C7A" w:rsidRPr="002735D2" w:rsidRDefault="00867C7A" w:rsidP="006562A7">
      <w:pPr>
        <w:spacing w:line="360" w:lineRule="auto"/>
        <w:rPr>
          <w:rFonts w:ascii="Times New Roman" w:eastAsia="等线" w:hAnsi="Times New Roman" w:cs="Times New Roman" w:hint="eastAsia"/>
          <w:sz w:val="22"/>
          <w:szCs w:val="22"/>
        </w:rPr>
        <w:sectPr w:rsidR="00867C7A" w:rsidRPr="002735D2" w:rsidSect="00867C7A">
          <w:type w:val="continuous"/>
          <w:pgSz w:w="23820" w:h="16840" w:orient="landscape"/>
          <w:pgMar w:top="1800" w:right="1440" w:bottom="1800" w:left="1440" w:header="851" w:footer="992" w:gutter="0"/>
          <w:cols w:space="425"/>
          <w:docGrid w:type="lines" w:linePitch="312"/>
        </w:sectPr>
      </w:pPr>
    </w:p>
    <w:p w14:paraId="7B93833F" w14:textId="2C361CC3" w:rsidR="00F32D3A" w:rsidRPr="002735D2" w:rsidRDefault="00F32D3A" w:rsidP="005B16DD">
      <w:pPr>
        <w:spacing w:line="480" w:lineRule="auto"/>
        <w:rPr>
          <w:rFonts w:ascii="Times New Roman" w:hAnsi="Times New Roman" w:cs="Times New Roman"/>
          <w:color w:val="000000" w:themeColor="text1"/>
          <w:sz w:val="24"/>
        </w:rPr>
      </w:pPr>
    </w:p>
    <w:sectPr w:rsidR="00F32D3A" w:rsidRPr="002735D2" w:rsidSect="006A4965">
      <w:pgSz w:w="11900" w:h="16840"/>
      <w:pgMar w:top="1440" w:right="1800" w:bottom="1440" w:left="1800" w:header="851" w:footer="992" w:gutter="0"/>
      <w:lnNumType w:countBy="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4FA40" w14:textId="77777777" w:rsidR="004B0712" w:rsidRDefault="004B0712" w:rsidP="00D134E6">
      <w:r>
        <w:separator/>
      </w:r>
    </w:p>
  </w:endnote>
  <w:endnote w:type="continuationSeparator" w:id="0">
    <w:p w14:paraId="16A7126D" w14:textId="77777777" w:rsidR="004B0712" w:rsidRDefault="004B0712" w:rsidP="00D1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vP7627">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9C9F1" w14:textId="77777777" w:rsidR="004B0712" w:rsidRDefault="004B0712" w:rsidP="00D134E6">
      <w:r>
        <w:separator/>
      </w:r>
    </w:p>
  </w:footnote>
  <w:footnote w:type="continuationSeparator" w:id="0">
    <w:p w14:paraId="1D2B6688" w14:textId="77777777" w:rsidR="004B0712" w:rsidRDefault="004B0712" w:rsidP="00D1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rPr>
      <w:id w:val="2060666622"/>
      <w:docPartObj>
        <w:docPartGallery w:val="Page Numbers (Top of Page)"/>
        <w:docPartUnique/>
      </w:docPartObj>
    </w:sdtPr>
    <w:sdtContent>
      <w:p w14:paraId="65424AD1" w14:textId="356D4E84" w:rsidR="00A267B4" w:rsidRDefault="00A267B4" w:rsidP="009B178D">
        <w:pPr>
          <w:pStyle w:val="a5"/>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0675837F" w14:textId="77777777" w:rsidR="00A267B4" w:rsidRDefault="00A267B4" w:rsidP="005B16D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rPr>
      <w:id w:val="1765497950"/>
      <w:docPartObj>
        <w:docPartGallery w:val="Page Numbers (Top of Page)"/>
        <w:docPartUnique/>
      </w:docPartObj>
    </w:sdtPr>
    <w:sdtContent>
      <w:p w14:paraId="15012749" w14:textId="3F2A747A" w:rsidR="00A267B4" w:rsidRDefault="00A267B4" w:rsidP="009B178D">
        <w:pPr>
          <w:pStyle w:val="a5"/>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13</w:t>
        </w:r>
        <w:r>
          <w:rPr>
            <w:rStyle w:val="af4"/>
          </w:rPr>
          <w:fldChar w:fldCharType="end"/>
        </w:r>
      </w:p>
    </w:sdtContent>
  </w:sdt>
  <w:p w14:paraId="798F9983" w14:textId="77777777" w:rsidR="00A267B4" w:rsidRDefault="00A267B4" w:rsidP="005B16D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ing&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t2zax5td0f2letsv2x2rtgsxapefzvw0zd&quot;&gt;My EndNote Library&lt;record-ids&gt;&lt;item&gt;1&lt;/item&gt;&lt;item&gt;2&lt;/item&gt;&lt;item&gt;3&lt;/item&gt;&lt;item&gt;4&lt;/item&gt;&lt;item&gt;5&lt;/item&gt;&lt;item&gt;6&lt;/item&gt;&lt;item&gt;7&lt;/item&gt;&lt;item&gt;8&lt;/item&gt;&lt;/record-ids&gt;&lt;/item&gt;&lt;/Libraries&gt;"/>
  </w:docVars>
  <w:rsids>
    <w:rsidRoot w:val="004A21CF"/>
    <w:rsid w:val="00003A61"/>
    <w:rsid w:val="00005654"/>
    <w:rsid w:val="0002110F"/>
    <w:rsid w:val="0003072E"/>
    <w:rsid w:val="0003575D"/>
    <w:rsid w:val="00037814"/>
    <w:rsid w:val="0004240E"/>
    <w:rsid w:val="00043D73"/>
    <w:rsid w:val="00051AC9"/>
    <w:rsid w:val="0005470B"/>
    <w:rsid w:val="00062676"/>
    <w:rsid w:val="00066377"/>
    <w:rsid w:val="00066448"/>
    <w:rsid w:val="00072742"/>
    <w:rsid w:val="00084741"/>
    <w:rsid w:val="00087027"/>
    <w:rsid w:val="000A4ACC"/>
    <w:rsid w:val="000B23D4"/>
    <w:rsid w:val="000C66EC"/>
    <w:rsid w:val="000D377E"/>
    <w:rsid w:val="000E13CB"/>
    <w:rsid w:val="000E17F1"/>
    <w:rsid w:val="000F6A8A"/>
    <w:rsid w:val="001054AC"/>
    <w:rsid w:val="001229FB"/>
    <w:rsid w:val="001523E1"/>
    <w:rsid w:val="00153010"/>
    <w:rsid w:val="00162660"/>
    <w:rsid w:val="001817BF"/>
    <w:rsid w:val="00184625"/>
    <w:rsid w:val="00190806"/>
    <w:rsid w:val="001A280A"/>
    <w:rsid w:val="001A43AF"/>
    <w:rsid w:val="001A5300"/>
    <w:rsid w:val="001B05E7"/>
    <w:rsid w:val="001B1A75"/>
    <w:rsid w:val="001B4ADD"/>
    <w:rsid w:val="001B573E"/>
    <w:rsid w:val="001B6688"/>
    <w:rsid w:val="001C19D1"/>
    <w:rsid w:val="001C23DA"/>
    <w:rsid w:val="001C417D"/>
    <w:rsid w:val="001C7103"/>
    <w:rsid w:val="001D24CA"/>
    <w:rsid w:val="001D3EAC"/>
    <w:rsid w:val="001F18FC"/>
    <w:rsid w:val="00202865"/>
    <w:rsid w:val="00204738"/>
    <w:rsid w:val="00207121"/>
    <w:rsid w:val="002131C6"/>
    <w:rsid w:val="002217E2"/>
    <w:rsid w:val="0022762F"/>
    <w:rsid w:val="00227E4F"/>
    <w:rsid w:val="00242573"/>
    <w:rsid w:val="002444BD"/>
    <w:rsid w:val="00253A1E"/>
    <w:rsid w:val="00260498"/>
    <w:rsid w:val="00262616"/>
    <w:rsid w:val="002706FC"/>
    <w:rsid w:val="0027086F"/>
    <w:rsid w:val="0027183B"/>
    <w:rsid w:val="00271DBC"/>
    <w:rsid w:val="0027248F"/>
    <w:rsid w:val="00273098"/>
    <w:rsid w:val="00273571"/>
    <w:rsid w:val="002735D2"/>
    <w:rsid w:val="00274A4E"/>
    <w:rsid w:val="00277924"/>
    <w:rsid w:val="00295319"/>
    <w:rsid w:val="002977EE"/>
    <w:rsid w:val="002B1362"/>
    <w:rsid w:val="002B7011"/>
    <w:rsid w:val="002C2E08"/>
    <w:rsid w:val="002C6714"/>
    <w:rsid w:val="002E28C1"/>
    <w:rsid w:val="002E5BA1"/>
    <w:rsid w:val="002F335D"/>
    <w:rsid w:val="002F57E8"/>
    <w:rsid w:val="002F58C8"/>
    <w:rsid w:val="002F6716"/>
    <w:rsid w:val="003014D8"/>
    <w:rsid w:val="00304934"/>
    <w:rsid w:val="0031395E"/>
    <w:rsid w:val="00332C36"/>
    <w:rsid w:val="0033364E"/>
    <w:rsid w:val="00340D27"/>
    <w:rsid w:val="00343CF9"/>
    <w:rsid w:val="00346168"/>
    <w:rsid w:val="00352E8B"/>
    <w:rsid w:val="00356341"/>
    <w:rsid w:val="00357683"/>
    <w:rsid w:val="00360FCC"/>
    <w:rsid w:val="00362F6E"/>
    <w:rsid w:val="003657A0"/>
    <w:rsid w:val="00371F14"/>
    <w:rsid w:val="00374463"/>
    <w:rsid w:val="0038328F"/>
    <w:rsid w:val="00392C0D"/>
    <w:rsid w:val="003944D2"/>
    <w:rsid w:val="003B3587"/>
    <w:rsid w:val="003B3B1F"/>
    <w:rsid w:val="003B5171"/>
    <w:rsid w:val="003B5E48"/>
    <w:rsid w:val="003C30F4"/>
    <w:rsid w:val="003C7392"/>
    <w:rsid w:val="003D31B5"/>
    <w:rsid w:val="003E35FA"/>
    <w:rsid w:val="003E5AF9"/>
    <w:rsid w:val="003F0018"/>
    <w:rsid w:val="003F208F"/>
    <w:rsid w:val="00405966"/>
    <w:rsid w:val="00406B31"/>
    <w:rsid w:val="00411677"/>
    <w:rsid w:val="00414970"/>
    <w:rsid w:val="00420BF8"/>
    <w:rsid w:val="00422A15"/>
    <w:rsid w:val="004330DC"/>
    <w:rsid w:val="00433990"/>
    <w:rsid w:val="00433E27"/>
    <w:rsid w:val="0043649B"/>
    <w:rsid w:val="004367AA"/>
    <w:rsid w:val="00436CFF"/>
    <w:rsid w:val="00441AE8"/>
    <w:rsid w:val="0044274D"/>
    <w:rsid w:val="00445776"/>
    <w:rsid w:val="004475E4"/>
    <w:rsid w:val="00447BB7"/>
    <w:rsid w:val="00453452"/>
    <w:rsid w:val="0045497B"/>
    <w:rsid w:val="00457766"/>
    <w:rsid w:val="00461083"/>
    <w:rsid w:val="00462332"/>
    <w:rsid w:val="00463ADB"/>
    <w:rsid w:val="00464A0E"/>
    <w:rsid w:val="004651E6"/>
    <w:rsid w:val="00465E2D"/>
    <w:rsid w:val="00485C49"/>
    <w:rsid w:val="00493DC1"/>
    <w:rsid w:val="004A0084"/>
    <w:rsid w:val="004A21CF"/>
    <w:rsid w:val="004A2B25"/>
    <w:rsid w:val="004A6C8E"/>
    <w:rsid w:val="004B0712"/>
    <w:rsid w:val="004B3E9C"/>
    <w:rsid w:val="004B6E6B"/>
    <w:rsid w:val="004C15A0"/>
    <w:rsid w:val="004C2B44"/>
    <w:rsid w:val="004D5E66"/>
    <w:rsid w:val="004D62EE"/>
    <w:rsid w:val="004E3A02"/>
    <w:rsid w:val="004F07C3"/>
    <w:rsid w:val="00500B44"/>
    <w:rsid w:val="0050303E"/>
    <w:rsid w:val="005102FC"/>
    <w:rsid w:val="00516624"/>
    <w:rsid w:val="00526BD9"/>
    <w:rsid w:val="00527E50"/>
    <w:rsid w:val="00530A1E"/>
    <w:rsid w:val="00537F9C"/>
    <w:rsid w:val="005451FD"/>
    <w:rsid w:val="00546169"/>
    <w:rsid w:val="00547FBA"/>
    <w:rsid w:val="00557EAA"/>
    <w:rsid w:val="00557EF0"/>
    <w:rsid w:val="00560CAE"/>
    <w:rsid w:val="005704C7"/>
    <w:rsid w:val="005739A7"/>
    <w:rsid w:val="0059212B"/>
    <w:rsid w:val="0059304D"/>
    <w:rsid w:val="0059345B"/>
    <w:rsid w:val="0059534D"/>
    <w:rsid w:val="005A078F"/>
    <w:rsid w:val="005A28E8"/>
    <w:rsid w:val="005A4FD4"/>
    <w:rsid w:val="005B16DD"/>
    <w:rsid w:val="005B21A1"/>
    <w:rsid w:val="005B26A2"/>
    <w:rsid w:val="005C31AE"/>
    <w:rsid w:val="005C4814"/>
    <w:rsid w:val="005C571F"/>
    <w:rsid w:val="005C65DD"/>
    <w:rsid w:val="005D3ACC"/>
    <w:rsid w:val="005D6F0F"/>
    <w:rsid w:val="005E1C8A"/>
    <w:rsid w:val="005E3F8A"/>
    <w:rsid w:val="005E5B9D"/>
    <w:rsid w:val="005F35A4"/>
    <w:rsid w:val="005F546C"/>
    <w:rsid w:val="005F7204"/>
    <w:rsid w:val="005F7B08"/>
    <w:rsid w:val="006076F1"/>
    <w:rsid w:val="00610A14"/>
    <w:rsid w:val="00614478"/>
    <w:rsid w:val="00626D9F"/>
    <w:rsid w:val="00630789"/>
    <w:rsid w:val="006562A7"/>
    <w:rsid w:val="00661A7F"/>
    <w:rsid w:val="0067367F"/>
    <w:rsid w:val="006745B5"/>
    <w:rsid w:val="00675EE3"/>
    <w:rsid w:val="00681997"/>
    <w:rsid w:val="00691801"/>
    <w:rsid w:val="006A081E"/>
    <w:rsid w:val="006A2EA5"/>
    <w:rsid w:val="006A4965"/>
    <w:rsid w:val="006A4975"/>
    <w:rsid w:val="006B0A9B"/>
    <w:rsid w:val="006B25F7"/>
    <w:rsid w:val="006C3164"/>
    <w:rsid w:val="006C4CB6"/>
    <w:rsid w:val="006C4F2B"/>
    <w:rsid w:val="006D10A3"/>
    <w:rsid w:val="006D239E"/>
    <w:rsid w:val="006D4BCB"/>
    <w:rsid w:val="006D6F89"/>
    <w:rsid w:val="006E0086"/>
    <w:rsid w:val="006E33FE"/>
    <w:rsid w:val="006F644D"/>
    <w:rsid w:val="00703768"/>
    <w:rsid w:val="00712C32"/>
    <w:rsid w:val="0071500E"/>
    <w:rsid w:val="00726E54"/>
    <w:rsid w:val="00727560"/>
    <w:rsid w:val="00727B27"/>
    <w:rsid w:val="00727F82"/>
    <w:rsid w:val="007300B3"/>
    <w:rsid w:val="00730D07"/>
    <w:rsid w:val="00735364"/>
    <w:rsid w:val="00737B98"/>
    <w:rsid w:val="007431F1"/>
    <w:rsid w:val="00745BA8"/>
    <w:rsid w:val="00745DFE"/>
    <w:rsid w:val="007654A6"/>
    <w:rsid w:val="00787A3E"/>
    <w:rsid w:val="00792723"/>
    <w:rsid w:val="00793120"/>
    <w:rsid w:val="00794D6B"/>
    <w:rsid w:val="007955D9"/>
    <w:rsid w:val="007A38C3"/>
    <w:rsid w:val="007A522A"/>
    <w:rsid w:val="007B3342"/>
    <w:rsid w:val="007C5A84"/>
    <w:rsid w:val="007D4FD5"/>
    <w:rsid w:val="007E418C"/>
    <w:rsid w:val="007F631E"/>
    <w:rsid w:val="00801D24"/>
    <w:rsid w:val="008203EC"/>
    <w:rsid w:val="00823814"/>
    <w:rsid w:val="0083015E"/>
    <w:rsid w:val="0083077D"/>
    <w:rsid w:val="008354AE"/>
    <w:rsid w:val="00844D3B"/>
    <w:rsid w:val="008610AF"/>
    <w:rsid w:val="00866CC6"/>
    <w:rsid w:val="00867C7A"/>
    <w:rsid w:val="00873B38"/>
    <w:rsid w:val="00876323"/>
    <w:rsid w:val="00877546"/>
    <w:rsid w:val="00882B6F"/>
    <w:rsid w:val="00886F22"/>
    <w:rsid w:val="0089118E"/>
    <w:rsid w:val="00891ED9"/>
    <w:rsid w:val="0089642D"/>
    <w:rsid w:val="008C72B2"/>
    <w:rsid w:val="008D06C1"/>
    <w:rsid w:val="008E0CD1"/>
    <w:rsid w:val="008E0EE7"/>
    <w:rsid w:val="008E4DFE"/>
    <w:rsid w:val="008E5E0A"/>
    <w:rsid w:val="008E7E6B"/>
    <w:rsid w:val="009100E0"/>
    <w:rsid w:val="00910DAD"/>
    <w:rsid w:val="00920E71"/>
    <w:rsid w:val="009250F5"/>
    <w:rsid w:val="00931E53"/>
    <w:rsid w:val="00934EF5"/>
    <w:rsid w:val="009469A2"/>
    <w:rsid w:val="00946F53"/>
    <w:rsid w:val="0095341B"/>
    <w:rsid w:val="00956EA5"/>
    <w:rsid w:val="0096578C"/>
    <w:rsid w:val="00972370"/>
    <w:rsid w:val="00973C88"/>
    <w:rsid w:val="009826BD"/>
    <w:rsid w:val="009855C6"/>
    <w:rsid w:val="0098679A"/>
    <w:rsid w:val="00992A09"/>
    <w:rsid w:val="009A5042"/>
    <w:rsid w:val="009B178D"/>
    <w:rsid w:val="009B2ECF"/>
    <w:rsid w:val="009D1349"/>
    <w:rsid w:val="009D7AF7"/>
    <w:rsid w:val="009E3415"/>
    <w:rsid w:val="009E3794"/>
    <w:rsid w:val="009E70B5"/>
    <w:rsid w:val="009F6853"/>
    <w:rsid w:val="009F7722"/>
    <w:rsid w:val="00A05153"/>
    <w:rsid w:val="00A14040"/>
    <w:rsid w:val="00A16433"/>
    <w:rsid w:val="00A165A0"/>
    <w:rsid w:val="00A200EE"/>
    <w:rsid w:val="00A2364E"/>
    <w:rsid w:val="00A26568"/>
    <w:rsid w:val="00A267B4"/>
    <w:rsid w:val="00A300F9"/>
    <w:rsid w:val="00A331F6"/>
    <w:rsid w:val="00A34740"/>
    <w:rsid w:val="00A36A71"/>
    <w:rsid w:val="00A376C8"/>
    <w:rsid w:val="00A45B0D"/>
    <w:rsid w:val="00A60204"/>
    <w:rsid w:val="00A65287"/>
    <w:rsid w:val="00A675F2"/>
    <w:rsid w:val="00A812B8"/>
    <w:rsid w:val="00A81FFB"/>
    <w:rsid w:val="00A82F68"/>
    <w:rsid w:val="00A910DC"/>
    <w:rsid w:val="00A91616"/>
    <w:rsid w:val="00A96A38"/>
    <w:rsid w:val="00A97F39"/>
    <w:rsid w:val="00AA3353"/>
    <w:rsid w:val="00AA4E9E"/>
    <w:rsid w:val="00AA6A18"/>
    <w:rsid w:val="00AA7E57"/>
    <w:rsid w:val="00AB2797"/>
    <w:rsid w:val="00AB42C4"/>
    <w:rsid w:val="00AB5169"/>
    <w:rsid w:val="00AC5036"/>
    <w:rsid w:val="00AD2564"/>
    <w:rsid w:val="00AE18E7"/>
    <w:rsid w:val="00AE273D"/>
    <w:rsid w:val="00AE396A"/>
    <w:rsid w:val="00AE41C7"/>
    <w:rsid w:val="00AE45DB"/>
    <w:rsid w:val="00AF772C"/>
    <w:rsid w:val="00B12EAD"/>
    <w:rsid w:val="00B17AAC"/>
    <w:rsid w:val="00B17D43"/>
    <w:rsid w:val="00B2611B"/>
    <w:rsid w:val="00B3300F"/>
    <w:rsid w:val="00B35C95"/>
    <w:rsid w:val="00B51F70"/>
    <w:rsid w:val="00B52001"/>
    <w:rsid w:val="00B6011B"/>
    <w:rsid w:val="00B60AD3"/>
    <w:rsid w:val="00B61577"/>
    <w:rsid w:val="00B61E7A"/>
    <w:rsid w:val="00B66C64"/>
    <w:rsid w:val="00B74C2E"/>
    <w:rsid w:val="00B80311"/>
    <w:rsid w:val="00B82CF2"/>
    <w:rsid w:val="00B838BC"/>
    <w:rsid w:val="00B83955"/>
    <w:rsid w:val="00B9381A"/>
    <w:rsid w:val="00B96210"/>
    <w:rsid w:val="00BC0A63"/>
    <w:rsid w:val="00BC1D54"/>
    <w:rsid w:val="00BC3E6D"/>
    <w:rsid w:val="00BC5614"/>
    <w:rsid w:val="00BC7915"/>
    <w:rsid w:val="00BD0878"/>
    <w:rsid w:val="00BD382B"/>
    <w:rsid w:val="00BE6C3A"/>
    <w:rsid w:val="00BF04A0"/>
    <w:rsid w:val="00BF2D56"/>
    <w:rsid w:val="00BF4D13"/>
    <w:rsid w:val="00C047DB"/>
    <w:rsid w:val="00C32A48"/>
    <w:rsid w:val="00C5470F"/>
    <w:rsid w:val="00C55FE8"/>
    <w:rsid w:val="00C60D2E"/>
    <w:rsid w:val="00C63219"/>
    <w:rsid w:val="00C72D29"/>
    <w:rsid w:val="00C76AD9"/>
    <w:rsid w:val="00C800D3"/>
    <w:rsid w:val="00C826CA"/>
    <w:rsid w:val="00C850B8"/>
    <w:rsid w:val="00C867BD"/>
    <w:rsid w:val="00C912E9"/>
    <w:rsid w:val="00C91C85"/>
    <w:rsid w:val="00C932C9"/>
    <w:rsid w:val="00CA613D"/>
    <w:rsid w:val="00CB4C2A"/>
    <w:rsid w:val="00CB4D6A"/>
    <w:rsid w:val="00CC0A4B"/>
    <w:rsid w:val="00CC5D79"/>
    <w:rsid w:val="00CD13BF"/>
    <w:rsid w:val="00CD2FC7"/>
    <w:rsid w:val="00CE1F67"/>
    <w:rsid w:val="00CF2F4D"/>
    <w:rsid w:val="00CF72DC"/>
    <w:rsid w:val="00D021EB"/>
    <w:rsid w:val="00D134E6"/>
    <w:rsid w:val="00D15530"/>
    <w:rsid w:val="00D338ED"/>
    <w:rsid w:val="00D444C5"/>
    <w:rsid w:val="00D5191F"/>
    <w:rsid w:val="00D55EBF"/>
    <w:rsid w:val="00D622AF"/>
    <w:rsid w:val="00D63FF7"/>
    <w:rsid w:val="00D6643E"/>
    <w:rsid w:val="00D71693"/>
    <w:rsid w:val="00D775FC"/>
    <w:rsid w:val="00D847B6"/>
    <w:rsid w:val="00D9261F"/>
    <w:rsid w:val="00D964BB"/>
    <w:rsid w:val="00D97D4C"/>
    <w:rsid w:val="00DA071A"/>
    <w:rsid w:val="00DA6239"/>
    <w:rsid w:val="00DB3E96"/>
    <w:rsid w:val="00DB4B51"/>
    <w:rsid w:val="00DF0362"/>
    <w:rsid w:val="00DF775C"/>
    <w:rsid w:val="00E012B3"/>
    <w:rsid w:val="00E148D2"/>
    <w:rsid w:val="00E332AD"/>
    <w:rsid w:val="00E40771"/>
    <w:rsid w:val="00E4134A"/>
    <w:rsid w:val="00E56B46"/>
    <w:rsid w:val="00E6092F"/>
    <w:rsid w:val="00E74515"/>
    <w:rsid w:val="00E7673F"/>
    <w:rsid w:val="00E83C7B"/>
    <w:rsid w:val="00E8579A"/>
    <w:rsid w:val="00E869C6"/>
    <w:rsid w:val="00E86C02"/>
    <w:rsid w:val="00E87997"/>
    <w:rsid w:val="00E90409"/>
    <w:rsid w:val="00E91123"/>
    <w:rsid w:val="00E930F5"/>
    <w:rsid w:val="00E94F41"/>
    <w:rsid w:val="00EA1359"/>
    <w:rsid w:val="00EA5632"/>
    <w:rsid w:val="00EB313A"/>
    <w:rsid w:val="00EB3F9C"/>
    <w:rsid w:val="00EB6F95"/>
    <w:rsid w:val="00EC0152"/>
    <w:rsid w:val="00EC0ABC"/>
    <w:rsid w:val="00ED3E4B"/>
    <w:rsid w:val="00EE0CBD"/>
    <w:rsid w:val="00EE2C68"/>
    <w:rsid w:val="00EF0CD8"/>
    <w:rsid w:val="00F074B9"/>
    <w:rsid w:val="00F12E41"/>
    <w:rsid w:val="00F23557"/>
    <w:rsid w:val="00F32D3A"/>
    <w:rsid w:val="00F334D0"/>
    <w:rsid w:val="00F408F9"/>
    <w:rsid w:val="00F42D6A"/>
    <w:rsid w:val="00F54145"/>
    <w:rsid w:val="00F54DC6"/>
    <w:rsid w:val="00F62DD0"/>
    <w:rsid w:val="00F71315"/>
    <w:rsid w:val="00F73269"/>
    <w:rsid w:val="00F9214D"/>
    <w:rsid w:val="00F97837"/>
    <w:rsid w:val="00FA4B45"/>
    <w:rsid w:val="00FA51BB"/>
    <w:rsid w:val="00FA6121"/>
    <w:rsid w:val="00FB3F9D"/>
    <w:rsid w:val="00FB4937"/>
    <w:rsid w:val="00FB5803"/>
    <w:rsid w:val="00FC4861"/>
    <w:rsid w:val="00FD6BD7"/>
    <w:rsid w:val="00FE33DB"/>
    <w:rsid w:val="00FF7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6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E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C932C9"/>
    <w:pPr>
      <w:jc w:val="center"/>
    </w:pPr>
    <w:rPr>
      <w:rFonts w:ascii="等线" w:eastAsia="等线" w:hAnsi="等线"/>
      <w:sz w:val="20"/>
    </w:rPr>
  </w:style>
  <w:style w:type="character" w:customStyle="1" w:styleId="EndNoteBibliographyTitle0">
    <w:name w:val="EndNote Bibliography Title 字符"/>
    <w:basedOn w:val="a0"/>
    <w:link w:val="EndNoteBibliographyTitle"/>
    <w:rsid w:val="00C932C9"/>
    <w:rPr>
      <w:rFonts w:ascii="等线" w:eastAsia="等线" w:hAnsi="等线"/>
      <w:sz w:val="20"/>
    </w:rPr>
  </w:style>
  <w:style w:type="paragraph" w:customStyle="1" w:styleId="EndNoteBibliography">
    <w:name w:val="EndNote Bibliography"/>
    <w:basedOn w:val="a"/>
    <w:link w:val="EndNoteBibliography0"/>
    <w:rsid w:val="00C932C9"/>
    <w:rPr>
      <w:rFonts w:ascii="等线" w:eastAsia="等线" w:hAnsi="等线"/>
      <w:sz w:val="20"/>
    </w:rPr>
  </w:style>
  <w:style w:type="character" w:customStyle="1" w:styleId="EndNoteBibliography0">
    <w:name w:val="EndNote Bibliography 字符"/>
    <w:basedOn w:val="a0"/>
    <w:link w:val="EndNoteBibliography"/>
    <w:rsid w:val="00C932C9"/>
    <w:rPr>
      <w:rFonts w:ascii="等线" w:eastAsia="等线" w:hAnsi="等线"/>
      <w:sz w:val="20"/>
    </w:rPr>
  </w:style>
  <w:style w:type="paragraph" w:styleId="a3">
    <w:name w:val="Balloon Text"/>
    <w:basedOn w:val="a"/>
    <w:link w:val="a4"/>
    <w:uiPriority w:val="99"/>
    <w:semiHidden/>
    <w:unhideWhenUsed/>
    <w:rsid w:val="001C23DA"/>
    <w:rPr>
      <w:rFonts w:ascii="宋体" w:eastAsia="宋体"/>
      <w:sz w:val="18"/>
      <w:szCs w:val="18"/>
    </w:rPr>
  </w:style>
  <w:style w:type="character" w:customStyle="1" w:styleId="a4">
    <w:name w:val="批注框文本 字符"/>
    <w:basedOn w:val="a0"/>
    <w:link w:val="a3"/>
    <w:uiPriority w:val="99"/>
    <w:semiHidden/>
    <w:rsid w:val="001C23DA"/>
    <w:rPr>
      <w:rFonts w:ascii="宋体" w:eastAsia="宋体"/>
      <w:sz w:val="18"/>
      <w:szCs w:val="18"/>
    </w:rPr>
  </w:style>
  <w:style w:type="paragraph" w:styleId="a5">
    <w:name w:val="header"/>
    <w:basedOn w:val="a"/>
    <w:link w:val="a6"/>
    <w:uiPriority w:val="99"/>
    <w:unhideWhenUsed/>
    <w:rsid w:val="00D134E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134E6"/>
    <w:rPr>
      <w:sz w:val="18"/>
      <w:szCs w:val="18"/>
    </w:rPr>
  </w:style>
  <w:style w:type="paragraph" w:styleId="a7">
    <w:name w:val="footer"/>
    <w:basedOn w:val="a"/>
    <w:link w:val="a8"/>
    <w:uiPriority w:val="99"/>
    <w:unhideWhenUsed/>
    <w:rsid w:val="00D134E6"/>
    <w:pPr>
      <w:tabs>
        <w:tab w:val="center" w:pos="4153"/>
        <w:tab w:val="right" w:pos="8306"/>
      </w:tabs>
      <w:snapToGrid w:val="0"/>
      <w:jc w:val="left"/>
    </w:pPr>
    <w:rPr>
      <w:sz w:val="18"/>
      <w:szCs w:val="18"/>
    </w:rPr>
  </w:style>
  <w:style w:type="character" w:customStyle="1" w:styleId="a8">
    <w:name w:val="页脚 字符"/>
    <w:basedOn w:val="a0"/>
    <w:link w:val="a7"/>
    <w:uiPriority w:val="99"/>
    <w:rsid w:val="00D134E6"/>
    <w:rPr>
      <w:sz w:val="18"/>
      <w:szCs w:val="18"/>
    </w:rPr>
  </w:style>
  <w:style w:type="character" w:styleId="a9">
    <w:name w:val="Hyperlink"/>
    <w:basedOn w:val="a0"/>
    <w:uiPriority w:val="99"/>
    <w:unhideWhenUsed/>
    <w:rsid w:val="001229FB"/>
    <w:rPr>
      <w:color w:val="0000FF"/>
      <w:u w:val="single"/>
    </w:rPr>
  </w:style>
  <w:style w:type="character" w:customStyle="1" w:styleId="fontstyle01">
    <w:name w:val="fontstyle01"/>
    <w:basedOn w:val="a0"/>
    <w:rsid w:val="00F12E41"/>
    <w:rPr>
      <w:rFonts w:ascii="AdvP7627" w:hAnsi="AdvP7627" w:hint="default"/>
      <w:color w:val="000000"/>
      <w:sz w:val="24"/>
      <w:szCs w:val="24"/>
    </w:rPr>
  </w:style>
  <w:style w:type="character" w:styleId="aa">
    <w:name w:val="Strong"/>
    <w:basedOn w:val="a0"/>
    <w:uiPriority w:val="22"/>
    <w:qFormat/>
    <w:rsid w:val="005B26A2"/>
    <w:rPr>
      <w:b/>
      <w:bCs/>
    </w:rPr>
  </w:style>
  <w:style w:type="character" w:customStyle="1" w:styleId="heading-text">
    <w:name w:val="heading-text"/>
    <w:basedOn w:val="a0"/>
    <w:rsid w:val="005B26A2"/>
  </w:style>
  <w:style w:type="paragraph" w:styleId="ab">
    <w:name w:val="Normal (Web)"/>
    <w:basedOn w:val="a"/>
    <w:uiPriority w:val="99"/>
    <w:unhideWhenUsed/>
    <w:rsid w:val="005B26A2"/>
    <w:pPr>
      <w:widowControl/>
      <w:spacing w:before="100" w:beforeAutospacing="1" w:after="100" w:afterAutospacing="1"/>
      <w:jc w:val="left"/>
    </w:pPr>
    <w:rPr>
      <w:rFonts w:ascii="宋体" w:eastAsia="宋体" w:hAnsi="宋体" w:cs="宋体"/>
      <w:kern w:val="0"/>
      <w:sz w:val="24"/>
    </w:rPr>
  </w:style>
  <w:style w:type="paragraph" w:customStyle="1" w:styleId="paraauthor-contributions">
    <w:name w:val="paraauthor-contributions"/>
    <w:basedOn w:val="a"/>
    <w:rsid w:val="00420BF8"/>
    <w:pPr>
      <w:widowControl/>
      <w:spacing w:before="100" w:beforeAutospacing="1" w:after="100" w:afterAutospacing="1"/>
      <w:jc w:val="left"/>
    </w:pPr>
    <w:rPr>
      <w:rFonts w:ascii="宋体" w:eastAsia="宋体" w:hAnsi="宋体" w:cs="宋体"/>
      <w:kern w:val="0"/>
      <w:sz w:val="24"/>
    </w:rPr>
  </w:style>
  <w:style w:type="paragraph" w:customStyle="1" w:styleId="para">
    <w:name w:val="para"/>
    <w:basedOn w:val="a"/>
    <w:rsid w:val="00420BF8"/>
    <w:pPr>
      <w:widowControl/>
      <w:spacing w:before="100" w:beforeAutospacing="1" w:after="100" w:afterAutospacing="1"/>
      <w:jc w:val="left"/>
    </w:pPr>
    <w:rPr>
      <w:rFonts w:ascii="宋体" w:eastAsia="宋体" w:hAnsi="宋体" w:cs="宋体"/>
      <w:kern w:val="0"/>
      <w:sz w:val="24"/>
    </w:rPr>
  </w:style>
  <w:style w:type="paragraph" w:customStyle="1" w:styleId="parafinancial-disclosure">
    <w:name w:val="parafinancial-disclosure"/>
    <w:basedOn w:val="a"/>
    <w:rsid w:val="00420BF8"/>
    <w:pPr>
      <w:widowControl/>
      <w:spacing w:before="100" w:beforeAutospacing="1" w:after="100" w:afterAutospacing="1"/>
      <w:jc w:val="left"/>
    </w:pPr>
    <w:rPr>
      <w:rFonts w:ascii="宋体" w:eastAsia="宋体" w:hAnsi="宋体" w:cs="宋体"/>
      <w:kern w:val="0"/>
      <w:sz w:val="24"/>
    </w:rPr>
  </w:style>
  <w:style w:type="character" w:customStyle="1" w:styleId="UnresolvedMention1">
    <w:name w:val="Unresolved Mention1"/>
    <w:basedOn w:val="a0"/>
    <w:uiPriority w:val="99"/>
    <w:semiHidden/>
    <w:unhideWhenUsed/>
    <w:rsid w:val="001523E1"/>
    <w:rPr>
      <w:color w:val="605E5C"/>
      <w:shd w:val="clear" w:color="auto" w:fill="E1DFDD"/>
    </w:rPr>
  </w:style>
  <w:style w:type="character" w:styleId="ac">
    <w:name w:val="annotation reference"/>
    <w:basedOn w:val="a0"/>
    <w:uiPriority w:val="99"/>
    <w:semiHidden/>
    <w:unhideWhenUsed/>
    <w:rsid w:val="002977EE"/>
    <w:rPr>
      <w:sz w:val="16"/>
      <w:szCs w:val="16"/>
    </w:rPr>
  </w:style>
  <w:style w:type="paragraph" w:styleId="ad">
    <w:name w:val="annotation text"/>
    <w:basedOn w:val="a"/>
    <w:link w:val="ae"/>
    <w:uiPriority w:val="99"/>
    <w:semiHidden/>
    <w:unhideWhenUsed/>
    <w:rsid w:val="002977EE"/>
    <w:rPr>
      <w:sz w:val="20"/>
      <w:szCs w:val="20"/>
    </w:rPr>
  </w:style>
  <w:style w:type="character" w:customStyle="1" w:styleId="ae">
    <w:name w:val="批注文字 字符"/>
    <w:basedOn w:val="a0"/>
    <w:link w:val="ad"/>
    <w:uiPriority w:val="99"/>
    <w:semiHidden/>
    <w:rsid w:val="002977EE"/>
    <w:rPr>
      <w:sz w:val="20"/>
      <w:szCs w:val="20"/>
    </w:rPr>
  </w:style>
  <w:style w:type="paragraph" w:styleId="af">
    <w:name w:val="annotation subject"/>
    <w:basedOn w:val="ad"/>
    <w:next w:val="ad"/>
    <w:link w:val="af0"/>
    <w:uiPriority w:val="99"/>
    <w:semiHidden/>
    <w:unhideWhenUsed/>
    <w:rsid w:val="002977EE"/>
    <w:rPr>
      <w:b/>
      <w:bCs/>
    </w:rPr>
  </w:style>
  <w:style w:type="character" w:customStyle="1" w:styleId="af0">
    <w:name w:val="批注主题 字符"/>
    <w:basedOn w:val="ae"/>
    <w:link w:val="af"/>
    <w:uiPriority w:val="99"/>
    <w:semiHidden/>
    <w:rsid w:val="002977EE"/>
    <w:rPr>
      <w:b/>
      <w:bCs/>
      <w:sz w:val="20"/>
      <w:szCs w:val="20"/>
    </w:rPr>
  </w:style>
  <w:style w:type="paragraph" w:styleId="af1">
    <w:name w:val="Revision"/>
    <w:hidden/>
    <w:uiPriority w:val="99"/>
    <w:semiHidden/>
    <w:rsid w:val="00A200EE"/>
  </w:style>
  <w:style w:type="character" w:customStyle="1" w:styleId="1">
    <w:name w:val="未处理的提及1"/>
    <w:basedOn w:val="a0"/>
    <w:uiPriority w:val="99"/>
    <w:semiHidden/>
    <w:unhideWhenUsed/>
    <w:rsid w:val="006D4BCB"/>
    <w:rPr>
      <w:color w:val="605E5C"/>
      <w:shd w:val="clear" w:color="auto" w:fill="E1DFDD"/>
    </w:rPr>
  </w:style>
  <w:style w:type="paragraph" w:customStyle="1" w:styleId="AuthorList">
    <w:name w:val="Author List"/>
    <w:aliases w:val="Keywords,Abstract"/>
    <w:basedOn w:val="af2"/>
    <w:next w:val="a"/>
    <w:uiPriority w:val="1"/>
    <w:qFormat/>
    <w:rsid w:val="006D4BCB"/>
    <w:pPr>
      <w:widowControl/>
      <w:spacing w:after="240" w:line="240" w:lineRule="auto"/>
      <w:jc w:val="left"/>
      <w:outlineLvl w:val="9"/>
    </w:pPr>
    <w:rPr>
      <w:rFonts w:ascii="Times New Roman" w:hAnsi="Times New Roman" w:cs="Times New Roman"/>
      <w:bCs w:val="0"/>
      <w:kern w:val="0"/>
      <w:sz w:val="24"/>
      <w:szCs w:val="24"/>
      <w:lang w:eastAsia="en-US"/>
    </w:rPr>
  </w:style>
  <w:style w:type="paragraph" w:styleId="af2">
    <w:name w:val="Subtitle"/>
    <w:basedOn w:val="a"/>
    <w:next w:val="a"/>
    <w:link w:val="af3"/>
    <w:uiPriority w:val="11"/>
    <w:qFormat/>
    <w:rsid w:val="006D4BCB"/>
    <w:pPr>
      <w:spacing w:before="240" w:after="60" w:line="312" w:lineRule="auto"/>
      <w:jc w:val="center"/>
      <w:outlineLvl w:val="1"/>
    </w:pPr>
    <w:rPr>
      <w:b/>
      <w:bCs/>
      <w:kern w:val="28"/>
      <w:sz w:val="32"/>
      <w:szCs w:val="32"/>
    </w:rPr>
  </w:style>
  <w:style w:type="character" w:customStyle="1" w:styleId="af3">
    <w:name w:val="副标题 字符"/>
    <w:basedOn w:val="a0"/>
    <w:link w:val="af2"/>
    <w:uiPriority w:val="11"/>
    <w:rsid w:val="006D4BCB"/>
    <w:rPr>
      <w:b/>
      <w:bCs/>
      <w:kern w:val="28"/>
      <w:sz w:val="32"/>
      <w:szCs w:val="32"/>
    </w:rPr>
  </w:style>
  <w:style w:type="character" w:styleId="af4">
    <w:name w:val="page number"/>
    <w:basedOn w:val="a0"/>
    <w:uiPriority w:val="99"/>
    <w:semiHidden/>
    <w:unhideWhenUsed/>
    <w:rsid w:val="005B16DD"/>
  </w:style>
  <w:style w:type="character" w:styleId="af5">
    <w:name w:val="line number"/>
    <w:basedOn w:val="a0"/>
    <w:uiPriority w:val="99"/>
    <w:semiHidden/>
    <w:unhideWhenUsed/>
    <w:rsid w:val="004B3E9C"/>
  </w:style>
  <w:style w:type="character" w:styleId="af6">
    <w:name w:val="Unresolved Mention"/>
    <w:basedOn w:val="a0"/>
    <w:uiPriority w:val="99"/>
    <w:semiHidden/>
    <w:unhideWhenUsed/>
    <w:rsid w:val="00C8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74837">
      <w:bodyDiv w:val="1"/>
      <w:marLeft w:val="0"/>
      <w:marRight w:val="0"/>
      <w:marTop w:val="0"/>
      <w:marBottom w:val="0"/>
      <w:divBdr>
        <w:top w:val="none" w:sz="0" w:space="0" w:color="auto"/>
        <w:left w:val="none" w:sz="0" w:space="0" w:color="auto"/>
        <w:bottom w:val="none" w:sz="0" w:space="0" w:color="auto"/>
        <w:right w:val="none" w:sz="0" w:space="0" w:color="auto"/>
      </w:divBdr>
      <w:divsChild>
        <w:div w:id="1568304249">
          <w:marLeft w:val="0"/>
          <w:marRight w:val="0"/>
          <w:marTop w:val="0"/>
          <w:marBottom w:val="0"/>
          <w:divBdr>
            <w:top w:val="none" w:sz="0" w:space="0" w:color="auto"/>
            <w:left w:val="none" w:sz="0" w:space="0" w:color="auto"/>
            <w:bottom w:val="none" w:sz="0" w:space="0" w:color="auto"/>
            <w:right w:val="none" w:sz="0" w:space="0" w:color="auto"/>
          </w:divBdr>
          <w:divsChild>
            <w:div w:id="138117024">
              <w:marLeft w:val="0"/>
              <w:marRight w:val="0"/>
              <w:marTop w:val="0"/>
              <w:marBottom w:val="0"/>
              <w:divBdr>
                <w:top w:val="none" w:sz="0" w:space="0" w:color="auto"/>
                <w:left w:val="none" w:sz="0" w:space="0" w:color="auto"/>
                <w:bottom w:val="none" w:sz="0" w:space="0" w:color="auto"/>
                <w:right w:val="none" w:sz="0" w:space="0" w:color="auto"/>
              </w:divBdr>
              <w:divsChild>
                <w:div w:id="1089043925">
                  <w:marLeft w:val="0"/>
                  <w:marRight w:val="0"/>
                  <w:marTop w:val="0"/>
                  <w:marBottom w:val="0"/>
                  <w:divBdr>
                    <w:top w:val="none" w:sz="0" w:space="0" w:color="auto"/>
                    <w:left w:val="none" w:sz="0" w:space="0" w:color="auto"/>
                    <w:bottom w:val="none" w:sz="0" w:space="0" w:color="auto"/>
                    <w:right w:val="none" w:sz="0" w:space="0" w:color="auto"/>
                  </w:divBdr>
                  <w:divsChild>
                    <w:div w:id="11083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8091">
      <w:bodyDiv w:val="1"/>
      <w:marLeft w:val="0"/>
      <w:marRight w:val="0"/>
      <w:marTop w:val="0"/>
      <w:marBottom w:val="0"/>
      <w:divBdr>
        <w:top w:val="none" w:sz="0" w:space="0" w:color="auto"/>
        <w:left w:val="none" w:sz="0" w:space="0" w:color="auto"/>
        <w:bottom w:val="none" w:sz="0" w:space="0" w:color="auto"/>
        <w:right w:val="none" w:sz="0" w:space="0" w:color="auto"/>
      </w:divBdr>
      <w:divsChild>
        <w:div w:id="2095516002">
          <w:marLeft w:val="0"/>
          <w:marRight w:val="0"/>
          <w:marTop w:val="0"/>
          <w:marBottom w:val="0"/>
          <w:divBdr>
            <w:top w:val="none" w:sz="0" w:space="0" w:color="auto"/>
            <w:left w:val="none" w:sz="0" w:space="0" w:color="auto"/>
            <w:bottom w:val="none" w:sz="0" w:space="0" w:color="auto"/>
            <w:right w:val="none" w:sz="0" w:space="0" w:color="auto"/>
          </w:divBdr>
          <w:divsChild>
            <w:div w:id="331875235">
              <w:marLeft w:val="0"/>
              <w:marRight w:val="0"/>
              <w:marTop w:val="0"/>
              <w:marBottom w:val="0"/>
              <w:divBdr>
                <w:top w:val="none" w:sz="0" w:space="0" w:color="auto"/>
                <w:left w:val="none" w:sz="0" w:space="0" w:color="auto"/>
                <w:bottom w:val="none" w:sz="0" w:space="0" w:color="auto"/>
                <w:right w:val="none" w:sz="0" w:space="0" w:color="auto"/>
              </w:divBdr>
              <w:divsChild>
                <w:div w:id="252055250">
                  <w:marLeft w:val="0"/>
                  <w:marRight w:val="0"/>
                  <w:marTop w:val="0"/>
                  <w:marBottom w:val="0"/>
                  <w:divBdr>
                    <w:top w:val="none" w:sz="0" w:space="0" w:color="auto"/>
                    <w:left w:val="none" w:sz="0" w:space="0" w:color="auto"/>
                    <w:bottom w:val="none" w:sz="0" w:space="0" w:color="auto"/>
                    <w:right w:val="none" w:sz="0" w:space="0" w:color="auto"/>
                  </w:divBdr>
                  <w:divsChild>
                    <w:div w:id="9430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70824">
      <w:bodyDiv w:val="1"/>
      <w:marLeft w:val="0"/>
      <w:marRight w:val="0"/>
      <w:marTop w:val="0"/>
      <w:marBottom w:val="0"/>
      <w:divBdr>
        <w:top w:val="none" w:sz="0" w:space="0" w:color="auto"/>
        <w:left w:val="none" w:sz="0" w:space="0" w:color="auto"/>
        <w:bottom w:val="none" w:sz="0" w:space="0" w:color="auto"/>
        <w:right w:val="none" w:sz="0" w:space="0" w:color="auto"/>
      </w:divBdr>
      <w:divsChild>
        <w:div w:id="1050960486">
          <w:marLeft w:val="0"/>
          <w:marRight w:val="0"/>
          <w:marTop w:val="0"/>
          <w:marBottom w:val="0"/>
          <w:divBdr>
            <w:top w:val="none" w:sz="0" w:space="0" w:color="auto"/>
            <w:left w:val="none" w:sz="0" w:space="0" w:color="auto"/>
            <w:bottom w:val="none" w:sz="0" w:space="0" w:color="auto"/>
            <w:right w:val="none" w:sz="0" w:space="0" w:color="auto"/>
          </w:divBdr>
          <w:divsChild>
            <w:div w:id="911505548">
              <w:marLeft w:val="0"/>
              <w:marRight w:val="0"/>
              <w:marTop w:val="0"/>
              <w:marBottom w:val="0"/>
              <w:divBdr>
                <w:top w:val="none" w:sz="0" w:space="0" w:color="auto"/>
                <w:left w:val="none" w:sz="0" w:space="0" w:color="auto"/>
                <w:bottom w:val="none" w:sz="0" w:space="0" w:color="auto"/>
                <w:right w:val="none" w:sz="0" w:space="0" w:color="auto"/>
              </w:divBdr>
              <w:divsChild>
                <w:div w:id="1638680926">
                  <w:marLeft w:val="0"/>
                  <w:marRight w:val="0"/>
                  <w:marTop w:val="0"/>
                  <w:marBottom w:val="0"/>
                  <w:divBdr>
                    <w:top w:val="none" w:sz="0" w:space="0" w:color="auto"/>
                    <w:left w:val="none" w:sz="0" w:space="0" w:color="auto"/>
                    <w:bottom w:val="none" w:sz="0" w:space="0" w:color="auto"/>
                    <w:right w:val="none" w:sz="0" w:space="0" w:color="auto"/>
                  </w:divBdr>
                  <w:divsChild>
                    <w:div w:id="15741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9682">
      <w:bodyDiv w:val="1"/>
      <w:marLeft w:val="0"/>
      <w:marRight w:val="0"/>
      <w:marTop w:val="0"/>
      <w:marBottom w:val="0"/>
      <w:divBdr>
        <w:top w:val="none" w:sz="0" w:space="0" w:color="auto"/>
        <w:left w:val="none" w:sz="0" w:space="0" w:color="auto"/>
        <w:bottom w:val="none" w:sz="0" w:space="0" w:color="auto"/>
        <w:right w:val="none" w:sz="0" w:space="0" w:color="auto"/>
      </w:divBdr>
    </w:div>
    <w:div w:id="557982648">
      <w:bodyDiv w:val="1"/>
      <w:marLeft w:val="0"/>
      <w:marRight w:val="0"/>
      <w:marTop w:val="0"/>
      <w:marBottom w:val="0"/>
      <w:divBdr>
        <w:top w:val="none" w:sz="0" w:space="0" w:color="auto"/>
        <w:left w:val="none" w:sz="0" w:space="0" w:color="auto"/>
        <w:bottom w:val="none" w:sz="0" w:space="0" w:color="auto"/>
        <w:right w:val="none" w:sz="0" w:space="0" w:color="auto"/>
      </w:divBdr>
      <w:divsChild>
        <w:div w:id="979729714">
          <w:marLeft w:val="0"/>
          <w:marRight w:val="0"/>
          <w:marTop w:val="0"/>
          <w:marBottom w:val="0"/>
          <w:divBdr>
            <w:top w:val="none" w:sz="0" w:space="0" w:color="auto"/>
            <w:left w:val="none" w:sz="0" w:space="0" w:color="auto"/>
            <w:bottom w:val="none" w:sz="0" w:space="0" w:color="auto"/>
            <w:right w:val="none" w:sz="0" w:space="0" w:color="auto"/>
          </w:divBdr>
          <w:divsChild>
            <w:div w:id="607273937">
              <w:marLeft w:val="0"/>
              <w:marRight w:val="0"/>
              <w:marTop w:val="0"/>
              <w:marBottom w:val="0"/>
              <w:divBdr>
                <w:top w:val="none" w:sz="0" w:space="0" w:color="auto"/>
                <w:left w:val="none" w:sz="0" w:space="0" w:color="auto"/>
                <w:bottom w:val="none" w:sz="0" w:space="0" w:color="auto"/>
                <w:right w:val="none" w:sz="0" w:space="0" w:color="auto"/>
              </w:divBdr>
              <w:divsChild>
                <w:div w:id="1027564201">
                  <w:marLeft w:val="0"/>
                  <w:marRight w:val="0"/>
                  <w:marTop w:val="0"/>
                  <w:marBottom w:val="0"/>
                  <w:divBdr>
                    <w:top w:val="none" w:sz="0" w:space="0" w:color="auto"/>
                    <w:left w:val="none" w:sz="0" w:space="0" w:color="auto"/>
                    <w:bottom w:val="none" w:sz="0" w:space="0" w:color="auto"/>
                    <w:right w:val="none" w:sz="0" w:space="0" w:color="auto"/>
                  </w:divBdr>
                  <w:divsChild>
                    <w:div w:id="18084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12164">
      <w:bodyDiv w:val="1"/>
      <w:marLeft w:val="0"/>
      <w:marRight w:val="0"/>
      <w:marTop w:val="0"/>
      <w:marBottom w:val="0"/>
      <w:divBdr>
        <w:top w:val="none" w:sz="0" w:space="0" w:color="auto"/>
        <w:left w:val="none" w:sz="0" w:space="0" w:color="auto"/>
        <w:bottom w:val="none" w:sz="0" w:space="0" w:color="auto"/>
        <w:right w:val="none" w:sz="0" w:space="0" w:color="auto"/>
      </w:divBdr>
      <w:divsChild>
        <w:div w:id="1532761494">
          <w:marLeft w:val="0"/>
          <w:marRight w:val="0"/>
          <w:marTop w:val="0"/>
          <w:marBottom w:val="0"/>
          <w:divBdr>
            <w:top w:val="none" w:sz="0" w:space="0" w:color="auto"/>
            <w:left w:val="none" w:sz="0" w:space="0" w:color="auto"/>
            <w:bottom w:val="none" w:sz="0" w:space="0" w:color="auto"/>
            <w:right w:val="none" w:sz="0" w:space="0" w:color="auto"/>
          </w:divBdr>
          <w:divsChild>
            <w:div w:id="14236685">
              <w:marLeft w:val="0"/>
              <w:marRight w:val="0"/>
              <w:marTop w:val="0"/>
              <w:marBottom w:val="0"/>
              <w:divBdr>
                <w:top w:val="none" w:sz="0" w:space="0" w:color="auto"/>
                <w:left w:val="none" w:sz="0" w:space="0" w:color="auto"/>
                <w:bottom w:val="none" w:sz="0" w:space="0" w:color="auto"/>
                <w:right w:val="none" w:sz="0" w:space="0" w:color="auto"/>
              </w:divBdr>
              <w:divsChild>
                <w:div w:id="14104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0020">
      <w:bodyDiv w:val="1"/>
      <w:marLeft w:val="0"/>
      <w:marRight w:val="0"/>
      <w:marTop w:val="0"/>
      <w:marBottom w:val="0"/>
      <w:divBdr>
        <w:top w:val="none" w:sz="0" w:space="0" w:color="auto"/>
        <w:left w:val="none" w:sz="0" w:space="0" w:color="auto"/>
        <w:bottom w:val="none" w:sz="0" w:space="0" w:color="auto"/>
        <w:right w:val="none" w:sz="0" w:space="0" w:color="auto"/>
      </w:divBdr>
      <w:divsChild>
        <w:div w:id="1552184203">
          <w:marLeft w:val="0"/>
          <w:marRight w:val="0"/>
          <w:marTop w:val="0"/>
          <w:marBottom w:val="0"/>
          <w:divBdr>
            <w:top w:val="none" w:sz="0" w:space="0" w:color="auto"/>
            <w:left w:val="none" w:sz="0" w:space="0" w:color="auto"/>
            <w:bottom w:val="none" w:sz="0" w:space="0" w:color="auto"/>
            <w:right w:val="none" w:sz="0" w:space="0" w:color="auto"/>
          </w:divBdr>
          <w:divsChild>
            <w:div w:id="1536112383">
              <w:marLeft w:val="0"/>
              <w:marRight w:val="0"/>
              <w:marTop w:val="0"/>
              <w:marBottom w:val="0"/>
              <w:divBdr>
                <w:top w:val="none" w:sz="0" w:space="0" w:color="auto"/>
                <w:left w:val="none" w:sz="0" w:space="0" w:color="auto"/>
                <w:bottom w:val="none" w:sz="0" w:space="0" w:color="auto"/>
                <w:right w:val="none" w:sz="0" w:space="0" w:color="auto"/>
              </w:divBdr>
              <w:divsChild>
                <w:div w:id="1135753119">
                  <w:marLeft w:val="0"/>
                  <w:marRight w:val="0"/>
                  <w:marTop w:val="0"/>
                  <w:marBottom w:val="0"/>
                  <w:divBdr>
                    <w:top w:val="none" w:sz="0" w:space="0" w:color="auto"/>
                    <w:left w:val="none" w:sz="0" w:space="0" w:color="auto"/>
                    <w:bottom w:val="none" w:sz="0" w:space="0" w:color="auto"/>
                    <w:right w:val="none" w:sz="0" w:space="0" w:color="auto"/>
                  </w:divBdr>
                </w:div>
                <w:div w:id="11991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8509">
      <w:bodyDiv w:val="1"/>
      <w:marLeft w:val="0"/>
      <w:marRight w:val="0"/>
      <w:marTop w:val="0"/>
      <w:marBottom w:val="0"/>
      <w:divBdr>
        <w:top w:val="none" w:sz="0" w:space="0" w:color="auto"/>
        <w:left w:val="none" w:sz="0" w:space="0" w:color="auto"/>
        <w:bottom w:val="none" w:sz="0" w:space="0" w:color="auto"/>
        <w:right w:val="none" w:sz="0" w:space="0" w:color="auto"/>
      </w:divBdr>
      <w:divsChild>
        <w:div w:id="397480075">
          <w:marLeft w:val="0"/>
          <w:marRight w:val="0"/>
          <w:marTop w:val="0"/>
          <w:marBottom w:val="0"/>
          <w:divBdr>
            <w:top w:val="none" w:sz="0" w:space="0" w:color="auto"/>
            <w:left w:val="none" w:sz="0" w:space="0" w:color="auto"/>
            <w:bottom w:val="none" w:sz="0" w:space="0" w:color="auto"/>
            <w:right w:val="none" w:sz="0" w:space="0" w:color="auto"/>
          </w:divBdr>
          <w:divsChild>
            <w:div w:id="29111170">
              <w:marLeft w:val="0"/>
              <w:marRight w:val="0"/>
              <w:marTop w:val="0"/>
              <w:marBottom w:val="0"/>
              <w:divBdr>
                <w:top w:val="none" w:sz="0" w:space="0" w:color="auto"/>
                <w:left w:val="none" w:sz="0" w:space="0" w:color="auto"/>
                <w:bottom w:val="none" w:sz="0" w:space="0" w:color="auto"/>
                <w:right w:val="none" w:sz="0" w:space="0" w:color="auto"/>
              </w:divBdr>
              <w:divsChild>
                <w:div w:id="6354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4752">
      <w:bodyDiv w:val="1"/>
      <w:marLeft w:val="0"/>
      <w:marRight w:val="0"/>
      <w:marTop w:val="0"/>
      <w:marBottom w:val="0"/>
      <w:divBdr>
        <w:top w:val="none" w:sz="0" w:space="0" w:color="auto"/>
        <w:left w:val="none" w:sz="0" w:space="0" w:color="auto"/>
        <w:bottom w:val="none" w:sz="0" w:space="0" w:color="auto"/>
        <w:right w:val="none" w:sz="0" w:space="0" w:color="auto"/>
      </w:divBdr>
      <w:divsChild>
        <w:div w:id="299651076">
          <w:marLeft w:val="0"/>
          <w:marRight w:val="0"/>
          <w:marTop w:val="0"/>
          <w:marBottom w:val="0"/>
          <w:divBdr>
            <w:top w:val="none" w:sz="0" w:space="0" w:color="auto"/>
            <w:left w:val="none" w:sz="0" w:space="0" w:color="auto"/>
            <w:bottom w:val="none" w:sz="0" w:space="0" w:color="auto"/>
            <w:right w:val="none" w:sz="0" w:space="0" w:color="auto"/>
          </w:divBdr>
          <w:divsChild>
            <w:div w:id="1512529123">
              <w:marLeft w:val="0"/>
              <w:marRight w:val="0"/>
              <w:marTop w:val="0"/>
              <w:marBottom w:val="0"/>
              <w:divBdr>
                <w:top w:val="none" w:sz="0" w:space="0" w:color="auto"/>
                <w:left w:val="none" w:sz="0" w:space="0" w:color="auto"/>
                <w:bottom w:val="none" w:sz="0" w:space="0" w:color="auto"/>
                <w:right w:val="none" w:sz="0" w:space="0" w:color="auto"/>
              </w:divBdr>
              <w:divsChild>
                <w:div w:id="18945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2572">
      <w:bodyDiv w:val="1"/>
      <w:marLeft w:val="0"/>
      <w:marRight w:val="0"/>
      <w:marTop w:val="0"/>
      <w:marBottom w:val="0"/>
      <w:divBdr>
        <w:top w:val="none" w:sz="0" w:space="0" w:color="auto"/>
        <w:left w:val="none" w:sz="0" w:space="0" w:color="auto"/>
        <w:bottom w:val="none" w:sz="0" w:space="0" w:color="auto"/>
        <w:right w:val="none" w:sz="0" w:space="0" w:color="auto"/>
      </w:divBdr>
      <w:divsChild>
        <w:div w:id="708918501">
          <w:marLeft w:val="0"/>
          <w:marRight w:val="0"/>
          <w:marTop w:val="0"/>
          <w:marBottom w:val="0"/>
          <w:divBdr>
            <w:top w:val="none" w:sz="0" w:space="0" w:color="auto"/>
            <w:left w:val="none" w:sz="0" w:space="0" w:color="auto"/>
            <w:bottom w:val="none" w:sz="0" w:space="0" w:color="auto"/>
            <w:right w:val="none" w:sz="0" w:space="0" w:color="auto"/>
          </w:divBdr>
          <w:divsChild>
            <w:div w:id="783378037">
              <w:marLeft w:val="0"/>
              <w:marRight w:val="0"/>
              <w:marTop w:val="0"/>
              <w:marBottom w:val="0"/>
              <w:divBdr>
                <w:top w:val="none" w:sz="0" w:space="0" w:color="auto"/>
                <w:left w:val="none" w:sz="0" w:space="0" w:color="auto"/>
                <w:bottom w:val="none" w:sz="0" w:space="0" w:color="auto"/>
                <w:right w:val="none" w:sz="0" w:space="0" w:color="auto"/>
              </w:divBdr>
              <w:divsChild>
                <w:div w:id="11643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25291">
      <w:bodyDiv w:val="1"/>
      <w:marLeft w:val="0"/>
      <w:marRight w:val="0"/>
      <w:marTop w:val="0"/>
      <w:marBottom w:val="0"/>
      <w:divBdr>
        <w:top w:val="none" w:sz="0" w:space="0" w:color="auto"/>
        <w:left w:val="none" w:sz="0" w:space="0" w:color="auto"/>
        <w:bottom w:val="none" w:sz="0" w:space="0" w:color="auto"/>
        <w:right w:val="none" w:sz="0" w:space="0" w:color="auto"/>
      </w:divBdr>
      <w:divsChild>
        <w:div w:id="1447771025">
          <w:marLeft w:val="0"/>
          <w:marRight w:val="0"/>
          <w:marTop w:val="0"/>
          <w:marBottom w:val="0"/>
          <w:divBdr>
            <w:top w:val="none" w:sz="0" w:space="0" w:color="auto"/>
            <w:left w:val="none" w:sz="0" w:space="0" w:color="auto"/>
            <w:bottom w:val="none" w:sz="0" w:space="0" w:color="auto"/>
            <w:right w:val="none" w:sz="0" w:space="0" w:color="auto"/>
          </w:divBdr>
          <w:divsChild>
            <w:div w:id="39789022">
              <w:marLeft w:val="0"/>
              <w:marRight w:val="0"/>
              <w:marTop w:val="0"/>
              <w:marBottom w:val="0"/>
              <w:divBdr>
                <w:top w:val="none" w:sz="0" w:space="0" w:color="auto"/>
                <w:left w:val="none" w:sz="0" w:space="0" w:color="auto"/>
                <w:bottom w:val="none" w:sz="0" w:space="0" w:color="auto"/>
                <w:right w:val="none" w:sz="0" w:space="0" w:color="auto"/>
              </w:divBdr>
              <w:divsChild>
                <w:div w:id="7647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4382">
      <w:bodyDiv w:val="1"/>
      <w:marLeft w:val="0"/>
      <w:marRight w:val="0"/>
      <w:marTop w:val="0"/>
      <w:marBottom w:val="0"/>
      <w:divBdr>
        <w:top w:val="none" w:sz="0" w:space="0" w:color="auto"/>
        <w:left w:val="none" w:sz="0" w:space="0" w:color="auto"/>
        <w:bottom w:val="none" w:sz="0" w:space="0" w:color="auto"/>
        <w:right w:val="none" w:sz="0" w:space="0" w:color="auto"/>
      </w:divBdr>
      <w:divsChild>
        <w:div w:id="868177274">
          <w:marLeft w:val="0"/>
          <w:marRight w:val="0"/>
          <w:marTop w:val="0"/>
          <w:marBottom w:val="0"/>
          <w:divBdr>
            <w:top w:val="none" w:sz="0" w:space="0" w:color="auto"/>
            <w:left w:val="none" w:sz="0" w:space="0" w:color="auto"/>
            <w:bottom w:val="none" w:sz="0" w:space="0" w:color="auto"/>
            <w:right w:val="none" w:sz="0" w:space="0" w:color="auto"/>
          </w:divBdr>
          <w:divsChild>
            <w:div w:id="1519856264">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5079">
      <w:bodyDiv w:val="1"/>
      <w:marLeft w:val="0"/>
      <w:marRight w:val="0"/>
      <w:marTop w:val="0"/>
      <w:marBottom w:val="0"/>
      <w:divBdr>
        <w:top w:val="none" w:sz="0" w:space="0" w:color="auto"/>
        <w:left w:val="none" w:sz="0" w:space="0" w:color="auto"/>
        <w:bottom w:val="none" w:sz="0" w:space="0" w:color="auto"/>
        <w:right w:val="none" w:sz="0" w:space="0" w:color="auto"/>
      </w:divBdr>
    </w:div>
    <w:div w:id="1428231837">
      <w:bodyDiv w:val="1"/>
      <w:marLeft w:val="0"/>
      <w:marRight w:val="0"/>
      <w:marTop w:val="0"/>
      <w:marBottom w:val="0"/>
      <w:divBdr>
        <w:top w:val="none" w:sz="0" w:space="0" w:color="auto"/>
        <w:left w:val="none" w:sz="0" w:space="0" w:color="auto"/>
        <w:bottom w:val="none" w:sz="0" w:space="0" w:color="auto"/>
        <w:right w:val="none" w:sz="0" w:space="0" w:color="auto"/>
      </w:divBdr>
    </w:div>
    <w:div w:id="1639021872">
      <w:bodyDiv w:val="1"/>
      <w:marLeft w:val="0"/>
      <w:marRight w:val="0"/>
      <w:marTop w:val="0"/>
      <w:marBottom w:val="0"/>
      <w:divBdr>
        <w:top w:val="none" w:sz="0" w:space="0" w:color="auto"/>
        <w:left w:val="none" w:sz="0" w:space="0" w:color="auto"/>
        <w:bottom w:val="none" w:sz="0" w:space="0" w:color="auto"/>
        <w:right w:val="none" w:sz="0" w:space="0" w:color="auto"/>
      </w:divBdr>
      <w:divsChild>
        <w:div w:id="1517960355">
          <w:marLeft w:val="0"/>
          <w:marRight w:val="0"/>
          <w:marTop w:val="0"/>
          <w:marBottom w:val="0"/>
          <w:divBdr>
            <w:top w:val="none" w:sz="0" w:space="0" w:color="auto"/>
            <w:left w:val="none" w:sz="0" w:space="0" w:color="auto"/>
            <w:bottom w:val="none" w:sz="0" w:space="0" w:color="auto"/>
            <w:right w:val="none" w:sz="0" w:space="0" w:color="auto"/>
          </w:divBdr>
          <w:divsChild>
            <w:div w:id="351148803">
              <w:marLeft w:val="0"/>
              <w:marRight w:val="0"/>
              <w:marTop w:val="0"/>
              <w:marBottom w:val="0"/>
              <w:divBdr>
                <w:top w:val="none" w:sz="0" w:space="0" w:color="auto"/>
                <w:left w:val="none" w:sz="0" w:space="0" w:color="auto"/>
                <w:bottom w:val="none" w:sz="0" w:space="0" w:color="auto"/>
                <w:right w:val="none" w:sz="0" w:space="0" w:color="auto"/>
              </w:divBdr>
              <w:divsChild>
                <w:div w:id="1679234387">
                  <w:marLeft w:val="0"/>
                  <w:marRight w:val="0"/>
                  <w:marTop w:val="0"/>
                  <w:marBottom w:val="0"/>
                  <w:divBdr>
                    <w:top w:val="none" w:sz="0" w:space="0" w:color="auto"/>
                    <w:left w:val="none" w:sz="0" w:space="0" w:color="auto"/>
                    <w:bottom w:val="none" w:sz="0" w:space="0" w:color="auto"/>
                    <w:right w:val="none" w:sz="0" w:space="0" w:color="auto"/>
                  </w:divBdr>
                  <w:divsChild>
                    <w:div w:id="17523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21030">
      <w:bodyDiv w:val="1"/>
      <w:marLeft w:val="0"/>
      <w:marRight w:val="0"/>
      <w:marTop w:val="0"/>
      <w:marBottom w:val="0"/>
      <w:divBdr>
        <w:top w:val="none" w:sz="0" w:space="0" w:color="auto"/>
        <w:left w:val="none" w:sz="0" w:space="0" w:color="auto"/>
        <w:bottom w:val="none" w:sz="0" w:space="0" w:color="auto"/>
        <w:right w:val="none" w:sz="0" w:space="0" w:color="auto"/>
      </w:divBdr>
    </w:div>
    <w:div w:id="1890874371">
      <w:bodyDiv w:val="1"/>
      <w:marLeft w:val="0"/>
      <w:marRight w:val="0"/>
      <w:marTop w:val="0"/>
      <w:marBottom w:val="0"/>
      <w:divBdr>
        <w:top w:val="none" w:sz="0" w:space="0" w:color="auto"/>
        <w:left w:val="none" w:sz="0" w:space="0" w:color="auto"/>
        <w:bottom w:val="none" w:sz="0" w:space="0" w:color="auto"/>
        <w:right w:val="none" w:sz="0" w:space="0" w:color="auto"/>
      </w:divBdr>
      <w:divsChild>
        <w:div w:id="1710304682">
          <w:marLeft w:val="0"/>
          <w:marRight w:val="0"/>
          <w:marTop w:val="0"/>
          <w:marBottom w:val="0"/>
          <w:divBdr>
            <w:top w:val="none" w:sz="0" w:space="0" w:color="auto"/>
            <w:left w:val="none" w:sz="0" w:space="0" w:color="auto"/>
            <w:bottom w:val="none" w:sz="0" w:space="0" w:color="auto"/>
            <w:right w:val="none" w:sz="0" w:space="0" w:color="auto"/>
          </w:divBdr>
          <w:divsChild>
            <w:div w:id="1758987821">
              <w:marLeft w:val="0"/>
              <w:marRight w:val="0"/>
              <w:marTop w:val="0"/>
              <w:marBottom w:val="0"/>
              <w:divBdr>
                <w:top w:val="none" w:sz="0" w:space="0" w:color="auto"/>
                <w:left w:val="none" w:sz="0" w:space="0" w:color="auto"/>
                <w:bottom w:val="none" w:sz="0" w:space="0" w:color="auto"/>
                <w:right w:val="none" w:sz="0" w:space="0" w:color="auto"/>
              </w:divBdr>
              <w:divsChild>
                <w:div w:id="7007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39364">
      <w:bodyDiv w:val="1"/>
      <w:marLeft w:val="0"/>
      <w:marRight w:val="0"/>
      <w:marTop w:val="0"/>
      <w:marBottom w:val="0"/>
      <w:divBdr>
        <w:top w:val="none" w:sz="0" w:space="0" w:color="auto"/>
        <w:left w:val="none" w:sz="0" w:space="0" w:color="auto"/>
        <w:bottom w:val="none" w:sz="0" w:space="0" w:color="auto"/>
        <w:right w:val="none" w:sz="0" w:space="0" w:color="auto"/>
      </w:divBdr>
      <w:divsChild>
        <w:div w:id="1728726751">
          <w:marLeft w:val="0"/>
          <w:marRight w:val="0"/>
          <w:marTop w:val="0"/>
          <w:marBottom w:val="0"/>
          <w:divBdr>
            <w:top w:val="none" w:sz="0" w:space="0" w:color="auto"/>
            <w:left w:val="none" w:sz="0" w:space="0" w:color="auto"/>
            <w:bottom w:val="none" w:sz="0" w:space="0" w:color="auto"/>
            <w:right w:val="none" w:sz="0" w:space="0" w:color="auto"/>
          </w:divBdr>
          <w:divsChild>
            <w:div w:id="46882508">
              <w:marLeft w:val="0"/>
              <w:marRight w:val="0"/>
              <w:marTop w:val="0"/>
              <w:marBottom w:val="0"/>
              <w:divBdr>
                <w:top w:val="none" w:sz="0" w:space="0" w:color="auto"/>
                <w:left w:val="none" w:sz="0" w:space="0" w:color="auto"/>
                <w:bottom w:val="none" w:sz="0" w:space="0" w:color="auto"/>
                <w:right w:val="none" w:sz="0" w:space="0" w:color="auto"/>
              </w:divBdr>
              <w:divsChild>
                <w:div w:id="1826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2020-08-31T13:04:00Z</dcterms:created>
  <dcterms:modified xsi:type="dcterms:W3CDTF">2020-08-31T13:04:00Z</dcterms:modified>
</cp:coreProperties>
</file>