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C1" w:rsidRPr="00421ADE" w:rsidRDefault="00421ADE">
      <w:pPr>
        <w:spacing w:line="360" w:lineRule="auto"/>
        <w:rPr>
          <w:rFonts w:cstheme="minorHAnsi"/>
          <w:sz w:val="20"/>
          <w:szCs w:val="20"/>
        </w:rPr>
      </w:pPr>
      <w:proofErr w:type="gramStart"/>
      <w:r w:rsidRPr="00421ADE">
        <w:rPr>
          <w:rFonts w:cstheme="minorHAnsi"/>
          <w:b/>
          <w:bCs/>
          <w:sz w:val="20"/>
          <w:szCs w:val="20"/>
        </w:rPr>
        <w:t>Supplementary Appendix Ta</w:t>
      </w:r>
      <w:bookmarkStart w:id="0" w:name="_GoBack"/>
      <w:bookmarkEnd w:id="0"/>
      <w:r w:rsidRPr="00421ADE">
        <w:rPr>
          <w:rFonts w:cstheme="minorHAnsi"/>
          <w:b/>
          <w:bCs/>
          <w:sz w:val="20"/>
          <w:szCs w:val="20"/>
        </w:rPr>
        <w:t>ble 1.</w:t>
      </w:r>
      <w:proofErr w:type="gramEnd"/>
      <w:r w:rsidRPr="00421ADE">
        <w:rPr>
          <w:rFonts w:cstheme="minorHAnsi"/>
          <w:b/>
          <w:bCs/>
          <w:sz w:val="20"/>
          <w:szCs w:val="20"/>
        </w:rPr>
        <w:t xml:space="preserve"> </w:t>
      </w:r>
      <w:proofErr w:type="gramStart"/>
      <w:r w:rsidRPr="00421ADE">
        <w:rPr>
          <w:rFonts w:cstheme="minorHAnsi"/>
          <w:b/>
          <w:bCs/>
          <w:sz w:val="20"/>
          <w:szCs w:val="20"/>
        </w:rPr>
        <w:t>Baseline characteristics of included studies.</w:t>
      </w:r>
      <w:proofErr w:type="gramEnd"/>
    </w:p>
    <w:tbl>
      <w:tblPr>
        <w:tblW w:w="14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552"/>
        <w:gridCol w:w="756"/>
        <w:gridCol w:w="756"/>
        <w:gridCol w:w="648"/>
        <w:gridCol w:w="804"/>
        <w:gridCol w:w="768"/>
        <w:gridCol w:w="828"/>
        <w:gridCol w:w="792"/>
        <w:gridCol w:w="3040"/>
        <w:gridCol w:w="933"/>
        <w:gridCol w:w="1111"/>
        <w:gridCol w:w="978"/>
        <w:gridCol w:w="911"/>
        <w:gridCol w:w="678"/>
      </w:tblGrid>
      <w:tr w:rsidR="00D42FC1">
        <w:trPr>
          <w:trHeight w:val="23"/>
          <w:jc w:val="center"/>
        </w:trPr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Author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No.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Year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Sample Size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Mean age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Gender ratio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Target joint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Route of administration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Funded or Sponsored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Diagnostic criteria of OA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Style w:val="font31"/>
                <w:rFonts w:eastAsia="SimSun"/>
                <w:lang/>
              </w:rPr>
              <w:t>BMI, kg/m</w:t>
            </w:r>
            <w:r>
              <w:rPr>
                <w:rStyle w:val="font21"/>
                <w:rFonts w:eastAsia="SimSun"/>
                <w:lang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Experimental intervention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Control intervention I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Control intervention II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2"/>
                <w:szCs w:val="12"/>
                <w:lang/>
              </w:rPr>
              <w:t>Follow-up period, days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Kivitz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A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146/224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Oxymorphone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Zacher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63.05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101/415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Etoricoxib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Spierings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EL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57.41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229/381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Oxycodone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Puopolo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A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62.56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133/415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Etoricoxib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Ibuprofen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Vojtaššák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65.52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80/207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30.57(5.35)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Hydromorphone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Prior MJ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139/403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Acetaminophen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Emery P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64.02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134/114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McKenna F et 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2"/>
                <w:szCs w:val="12"/>
                <w:lang/>
              </w:rPr>
              <w:t>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208/392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Altman RD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64.13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89/296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Hand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Topical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28.29(6.41)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56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Bookman AA et 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2"/>
                <w:szCs w:val="12"/>
                <w:lang/>
              </w:rPr>
              <w:t>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91/157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Topical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28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Schnitzer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TJ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60.83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243/453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Mayorga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AJ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86/110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31.49(4.92)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Fulranumab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Oxycodone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Ekman EF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329/499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30.90(4.69)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5mg,10mg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56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lastRenderedPageBreak/>
              <w:t>Ekman EF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59.85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304/534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30.33(4.82)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5mg,10mg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56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Gibofsky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A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102/203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31.49(5.19)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Essex MN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64.77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120/247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Reed K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60.77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251/425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30.3(4.77)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Acetaminophen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Essex MN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589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60.38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199/390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180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Leung AT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63.16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109/392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Etoricoxib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Gordo AC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62.95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106/282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Ibuprofen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Niethard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FU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87/150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Topical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Style w:val="font41"/>
                <w:rFonts w:eastAsia="SimSun"/>
                <w:lang/>
              </w:rPr>
              <w:t>Diclofenac</w:t>
            </w:r>
            <w:proofErr w:type="spellEnd"/>
            <w:r>
              <w:rPr>
                <w:rFonts w:ascii="SimSun" w:eastAsia="SimSun" w:hAnsi="SimSun" w:cs="SimSun" w:hint="eastAsia"/>
                <w:color w:val="000000"/>
                <w:kern w:val="0"/>
                <w:sz w:val="12"/>
                <w:szCs w:val="12"/>
                <w:lang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Gel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2"/>
                <w:szCs w:val="12"/>
                <w:lang/>
              </w:rPr>
              <w:t>）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21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Tiseo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PJ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59.3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67/148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31.30(5.50)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Fasinumab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168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Yoo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MC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25/214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25.20(2.85)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Etoricoxib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DeLemos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BP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60.02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369/632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Tramadol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Celecoxib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Reginster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JY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997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62.77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279/718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Etoricoxib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Reginster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JY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65.7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116/347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Etoricoxib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280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Gana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TJ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1011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58.15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380/631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Tramadol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Svensson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O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58.66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49/107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31.00(5.33)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Svensson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O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60.11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84/271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26.00(4.54)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Naproxen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lastRenderedPageBreak/>
              <w:t>Nagashima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H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59.03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25/57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56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Dakin P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60.6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149/272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31.12(4.9)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Fasinumab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Brown MT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62.32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237/384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224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Lane NE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58.7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182/262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Itravenous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Tanezumab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112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Rauck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R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981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59.7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354/627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34.20(7.8)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Hydromorphone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Miceli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-Richard C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779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196/583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29.00(5.00)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Acetaminophen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Varadi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G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61.28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27/48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Topical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Kellgren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-Lawrence scale system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27.97(3.13)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Ibuprofen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Altman RD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62.2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160/323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32.70(8.31)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Acetaminophen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84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Schnitzer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TJ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59.77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141/235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33.02(8.02)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Acetaminophen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Rofecoxib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28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Day R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809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63.86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162/647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Yes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Rofecoxib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12.5mg Qd,25mg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Qd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Ibuprofen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Ehrich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 xml:space="preserve"> EW et al.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1999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63/156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Knee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Rheumatism Association guideline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jc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Placebo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Rofecoxib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42</w:t>
            </w:r>
          </w:p>
        </w:tc>
      </w:tr>
      <w:tr w:rsidR="00D42FC1">
        <w:trPr>
          <w:trHeight w:val="23"/>
          <w:jc w:val="center"/>
        </w:trPr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Cannon GW et al.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784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63.6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255/529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Hip/Knee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Oral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American College of Rheumatology guideline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NR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Rofecoxib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Diclofenac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42FC1" w:rsidRDefault="00F35E4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2"/>
                <w:szCs w:val="12"/>
                <w:lang/>
              </w:rPr>
              <w:t>365</w:t>
            </w:r>
          </w:p>
        </w:tc>
      </w:tr>
    </w:tbl>
    <w:p w:rsidR="00D42FC1" w:rsidRDefault="00D42FC1">
      <w:pPr>
        <w:spacing w:line="360" w:lineRule="auto"/>
        <w:rPr>
          <w:rFonts w:ascii="Times New Roman" w:hAnsi="Times New Roman" w:cs="Times New Roman"/>
          <w:sz w:val="24"/>
        </w:rPr>
      </w:pPr>
    </w:p>
    <w:sectPr w:rsidR="00D42FC1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86" w:rsidRDefault="00F35E4E">
      <w:pPr>
        <w:spacing w:after="0" w:line="240" w:lineRule="auto"/>
      </w:pPr>
      <w:r>
        <w:separator/>
      </w:r>
    </w:p>
  </w:endnote>
  <w:endnote w:type="continuationSeparator" w:id="0">
    <w:p w:rsidR="00666686" w:rsidRDefault="00F3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C1" w:rsidRDefault="00F35E4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2FC1" w:rsidRDefault="00F35E4E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21AD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42FC1" w:rsidRDefault="00F35E4E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21AD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86" w:rsidRDefault="00F35E4E">
      <w:pPr>
        <w:spacing w:after="0" w:line="240" w:lineRule="auto"/>
      </w:pPr>
      <w:r>
        <w:separator/>
      </w:r>
    </w:p>
  </w:footnote>
  <w:footnote w:type="continuationSeparator" w:id="0">
    <w:p w:rsidR="00666686" w:rsidRDefault="00F3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C1" w:rsidRDefault="00D42FC1">
    <w:pPr>
      <w:pStyle w:val="Header"/>
    </w:pPr>
  </w:p>
  <w:p w:rsidR="00D42FC1" w:rsidRDefault="00D42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C1"/>
    <w:rsid w:val="00421ADE"/>
    <w:rsid w:val="00666686"/>
    <w:rsid w:val="00D42FC1"/>
    <w:rsid w:val="00F35E4E"/>
    <w:rsid w:val="083B1C49"/>
    <w:rsid w:val="08FF5F62"/>
    <w:rsid w:val="09343CC0"/>
    <w:rsid w:val="096A4ABC"/>
    <w:rsid w:val="0A4A100C"/>
    <w:rsid w:val="0B484702"/>
    <w:rsid w:val="0B785074"/>
    <w:rsid w:val="0C553336"/>
    <w:rsid w:val="0FCE5BBC"/>
    <w:rsid w:val="12963311"/>
    <w:rsid w:val="162728F4"/>
    <w:rsid w:val="17D11FEB"/>
    <w:rsid w:val="1BA0133C"/>
    <w:rsid w:val="1CB2128A"/>
    <w:rsid w:val="1E1A4B38"/>
    <w:rsid w:val="1EE061C0"/>
    <w:rsid w:val="22636AF4"/>
    <w:rsid w:val="23D1024F"/>
    <w:rsid w:val="242F1034"/>
    <w:rsid w:val="26A66A3B"/>
    <w:rsid w:val="2961795C"/>
    <w:rsid w:val="2E5F2926"/>
    <w:rsid w:val="339301B3"/>
    <w:rsid w:val="33D15F3A"/>
    <w:rsid w:val="3DDF1255"/>
    <w:rsid w:val="3FAB7431"/>
    <w:rsid w:val="410F0346"/>
    <w:rsid w:val="41A97A65"/>
    <w:rsid w:val="42087A81"/>
    <w:rsid w:val="4A65242C"/>
    <w:rsid w:val="4D975B3D"/>
    <w:rsid w:val="50926F3E"/>
    <w:rsid w:val="51DD5E07"/>
    <w:rsid w:val="546F3985"/>
    <w:rsid w:val="5478613D"/>
    <w:rsid w:val="550845E6"/>
    <w:rsid w:val="56890DBA"/>
    <w:rsid w:val="56DA585E"/>
    <w:rsid w:val="57A51DB8"/>
    <w:rsid w:val="587604EC"/>
    <w:rsid w:val="587D1C4F"/>
    <w:rsid w:val="59B739EC"/>
    <w:rsid w:val="59B760C3"/>
    <w:rsid w:val="5AFB7222"/>
    <w:rsid w:val="5DA90F05"/>
    <w:rsid w:val="5DD025E3"/>
    <w:rsid w:val="679F54B4"/>
    <w:rsid w:val="6CFC1964"/>
    <w:rsid w:val="701E205A"/>
    <w:rsid w:val="71170BB7"/>
    <w:rsid w:val="713020A3"/>
    <w:rsid w:val="77845750"/>
    <w:rsid w:val="78AE618B"/>
    <w:rsid w:val="78CE0217"/>
    <w:rsid w:val="78F42869"/>
    <w:rsid w:val="7C017E7C"/>
    <w:rsid w:val="7EF53E74"/>
    <w:rsid w:val="7F85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b/>
      <w:color w:val="000000"/>
      <w:sz w:val="12"/>
      <w:szCs w:val="12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b/>
      <w:color w:val="000000"/>
      <w:sz w:val="12"/>
      <w:szCs w:val="12"/>
      <w:u w:val="none"/>
      <w:vertAlign w:val="superscript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12"/>
      <w:szCs w:val="1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b/>
      <w:color w:val="000000"/>
      <w:sz w:val="12"/>
      <w:szCs w:val="12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b/>
      <w:color w:val="000000"/>
      <w:sz w:val="12"/>
      <w:szCs w:val="12"/>
      <w:u w:val="none"/>
      <w:vertAlign w:val="superscript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921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Badri</cp:lastModifiedBy>
  <cp:revision>3</cp:revision>
  <dcterms:created xsi:type="dcterms:W3CDTF">2014-10-29T12:08:00Z</dcterms:created>
  <dcterms:modified xsi:type="dcterms:W3CDTF">2020-12-04T10:23:00Z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