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D0305" w14:textId="07F6514B" w:rsidR="00EB5678" w:rsidRPr="007D6015" w:rsidRDefault="00EB5678" w:rsidP="00EB5678">
      <w:pPr>
        <w:tabs>
          <w:tab w:val="left" w:pos="4594"/>
        </w:tabs>
        <w:spacing w:line="360" w:lineRule="auto"/>
        <w:rPr>
          <w:rFonts w:cstheme="minorHAnsi"/>
        </w:rPr>
      </w:pPr>
      <w:bookmarkStart w:id="0" w:name="_Hlk22548053"/>
      <w:r>
        <w:rPr>
          <w:rFonts w:cstheme="minorHAnsi"/>
        </w:rPr>
        <w:t>Additional Methods to ‘</w:t>
      </w:r>
      <w:r w:rsidRPr="007D6015">
        <w:rPr>
          <w:rFonts w:cstheme="minorHAnsi"/>
        </w:rPr>
        <w:t>A DNA methylation age predictor for zebrafish</w:t>
      </w:r>
      <w:r>
        <w:rPr>
          <w:rFonts w:cstheme="minorHAnsi"/>
        </w:rPr>
        <w:t>’</w:t>
      </w:r>
    </w:p>
    <w:p w14:paraId="2ED9C0B1" w14:textId="77777777" w:rsidR="00EB5678" w:rsidRPr="00C06FF4" w:rsidRDefault="00EB5678" w:rsidP="00EB5678">
      <w:pPr>
        <w:spacing w:line="360" w:lineRule="auto"/>
        <w:rPr>
          <w:rFonts w:cstheme="minorHAnsi"/>
          <w:vertAlign w:val="superscript"/>
        </w:rPr>
      </w:pPr>
      <w:bookmarkStart w:id="1" w:name="_Hlk34744914"/>
      <w:r w:rsidRPr="007D6015">
        <w:rPr>
          <w:rFonts w:cstheme="minorHAnsi"/>
        </w:rPr>
        <w:t>Benjamin Mayne</w:t>
      </w:r>
      <w:proofErr w:type="gramStart"/>
      <w:r w:rsidRPr="007D6015">
        <w:rPr>
          <w:rFonts w:cstheme="minorHAnsi"/>
          <w:vertAlign w:val="superscript"/>
        </w:rPr>
        <w:t>1,*</w:t>
      </w:r>
      <w:proofErr w:type="gramEnd"/>
      <w:r w:rsidRPr="007D6015">
        <w:rPr>
          <w:rFonts w:cstheme="minorHAnsi"/>
        </w:rPr>
        <w:t>,</w:t>
      </w:r>
      <w:r>
        <w:rPr>
          <w:rFonts w:cstheme="minorHAnsi"/>
        </w:rPr>
        <w:t xml:space="preserve"> Darren Korbie</w:t>
      </w:r>
      <w:r>
        <w:rPr>
          <w:rFonts w:cstheme="minorHAnsi"/>
          <w:vertAlign w:val="superscript"/>
        </w:rPr>
        <w:t>2</w:t>
      </w:r>
      <w:r>
        <w:rPr>
          <w:rFonts w:cstheme="minorHAnsi"/>
        </w:rPr>
        <w:t>,</w:t>
      </w:r>
      <w:r w:rsidRPr="007D6015">
        <w:rPr>
          <w:rFonts w:cstheme="minorHAnsi"/>
        </w:rPr>
        <w:t xml:space="preserve"> </w:t>
      </w:r>
      <w:r>
        <w:rPr>
          <w:rFonts w:cstheme="minorHAnsi"/>
        </w:rPr>
        <w:t>Lisa Kenchington</w:t>
      </w:r>
      <w:r>
        <w:rPr>
          <w:rFonts w:cstheme="minorHAnsi"/>
          <w:vertAlign w:val="superscript"/>
        </w:rPr>
        <w:t>3</w:t>
      </w:r>
      <w:r>
        <w:rPr>
          <w:rFonts w:cstheme="minorHAnsi"/>
        </w:rPr>
        <w:t>, Ben Ezzy</w:t>
      </w:r>
      <w:r>
        <w:rPr>
          <w:rFonts w:cstheme="minorHAnsi"/>
          <w:vertAlign w:val="superscript"/>
        </w:rPr>
        <w:t>3</w:t>
      </w:r>
      <w:r>
        <w:rPr>
          <w:rFonts w:cstheme="minorHAnsi"/>
        </w:rPr>
        <w:t xml:space="preserve">, </w:t>
      </w:r>
      <w:r w:rsidRPr="007D6015">
        <w:rPr>
          <w:rFonts w:cstheme="minorHAnsi"/>
        </w:rPr>
        <w:t>Oliver Berry</w:t>
      </w:r>
      <w:r w:rsidRPr="007D6015">
        <w:rPr>
          <w:rFonts w:cstheme="minorHAnsi"/>
          <w:vertAlign w:val="superscript"/>
        </w:rPr>
        <w:t>1</w:t>
      </w:r>
      <w:r w:rsidRPr="007D6015">
        <w:rPr>
          <w:rFonts w:cstheme="minorHAnsi"/>
        </w:rPr>
        <w:t xml:space="preserve"> and Simon Jarman</w:t>
      </w:r>
      <w:r>
        <w:rPr>
          <w:rFonts w:cstheme="minorHAnsi"/>
          <w:vertAlign w:val="superscript"/>
        </w:rPr>
        <w:t>4</w:t>
      </w:r>
    </w:p>
    <w:p w14:paraId="72C21306" w14:textId="77777777" w:rsidR="00EB5678" w:rsidRDefault="00EB5678" w:rsidP="00EB5678">
      <w:pPr>
        <w:spacing w:line="360" w:lineRule="auto"/>
        <w:rPr>
          <w:rFonts w:cstheme="minorHAnsi"/>
          <w:color w:val="020202"/>
          <w:shd w:val="clear" w:color="auto" w:fill="FFFFFF"/>
        </w:rPr>
      </w:pPr>
      <w:r w:rsidRPr="007D6015">
        <w:rPr>
          <w:rFonts w:cstheme="minorHAnsi"/>
          <w:vertAlign w:val="superscript"/>
        </w:rPr>
        <w:t xml:space="preserve">1 </w:t>
      </w:r>
      <w:r w:rsidRPr="007D6015">
        <w:rPr>
          <w:rFonts w:cstheme="minorHAnsi"/>
          <w:color w:val="020202"/>
          <w:shd w:val="clear" w:color="auto" w:fill="FFFFFF"/>
        </w:rPr>
        <w:t xml:space="preserve">Environomics Future Science Platform, Indian Oceans Marine Research Centre, Commonwealth Scientific and Industrial Research </w:t>
      </w:r>
      <w:proofErr w:type="spellStart"/>
      <w:r w:rsidRPr="00225DC4">
        <w:rPr>
          <w:rFonts w:cstheme="minorHAnsi"/>
          <w:color w:val="020202"/>
          <w:shd w:val="clear" w:color="auto" w:fill="FFFFFF"/>
        </w:rPr>
        <w:t>Organisation</w:t>
      </w:r>
      <w:proofErr w:type="spellEnd"/>
      <w:r>
        <w:rPr>
          <w:rFonts w:cstheme="minorHAnsi"/>
          <w:color w:val="020202"/>
          <w:shd w:val="clear" w:color="auto" w:fill="FFFFFF"/>
        </w:rPr>
        <w:t xml:space="preserve"> </w:t>
      </w:r>
      <w:r w:rsidRPr="00B96286">
        <w:rPr>
          <w:rFonts w:cstheme="minorHAnsi"/>
          <w:color w:val="020202"/>
          <w:shd w:val="clear" w:color="auto" w:fill="FFFFFF"/>
        </w:rPr>
        <w:t>(CSIRO)</w:t>
      </w:r>
      <w:r w:rsidRPr="007D6015">
        <w:rPr>
          <w:rFonts w:cstheme="minorHAnsi"/>
          <w:color w:val="020202"/>
          <w:shd w:val="clear" w:color="auto" w:fill="FFFFFF"/>
        </w:rPr>
        <w:t>, Crawley, Western Australia, Australia</w:t>
      </w:r>
    </w:p>
    <w:p w14:paraId="1A60CD62" w14:textId="77777777" w:rsidR="00EB5678" w:rsidRPr="00B0079C" w:rsidRDefault="00EB5678" w:rsidP="00EB5678">
      <w:pPr>
        <w:spacing w:line="360" w:lineRule="auto"/>
        <w:rPr>
          <w:rFonts w:cstheme="minorHAnsi"/>
          <w:color w:val="020202"/>
          <w:shd w:val="clear" w:color="auto" w:fill="FFFFFF"/>
        </w:rPr>
      </w:pPr>
      <w:r>
        <w:rPr>
          <w:rFonts w:cstheme="minorHAnsi"/>
          <w:color w:val="020202"/>
          <w:shd w:val="clear" w:color="auto" w:fill="FFFFFF"/>
          <w:vertAlign w:val="superscript"/>
        </w:rPr>
        <w:t>2</w:t>
      </w:r>
      <w:r>
        <w:rPr>
          <w:rFonts w:cstheme="minorHAnsi"/>
          <w:color w:val="020202"/>
          <w:shd w:val="clear" w:color="auto" w:fill="FFFFFF"/>
        </w:rPr>
        <w:t xml:space="preserve"> </w:t>
      </w:r>
      <w:r w:rsidRPr="00B0079C">
        <w:rPr>
          <w:rFonts w:cstheme="minorHAnsi"/>
          <w:color w:val="020202"/>
          <w:shd w:val="clear" w:color="auto" w:fill="FFFFFF"/>
        </w:rPr>
        <w:t>Australian Institute for Bioengineering and Nanotechnology, The University of Queensland</w:t>
      </w:r>
    </w:p>
    <w:p w14:paraId="0EB3FA5A" w14:textId="77777777" w:rsidR="00EB5678" w:rsidRDefault="00EB5678" w:rsidP="00EB5678">
      <w:pPr>
        <w:spacing w:line="360" w:lineRule="auto"/>
        <w:rPr>
          <w:rFonts w:cstheme="minorHAnsi"/>
          <w:color w:val="020202"/>
          <w:shd w:val="clear" w:color="auto" w:fill="FFFFFF"/>
        </w:rPr>
      </w:pPr>
      <w:r w:rsidRPr="00B0079C">
        <w:rPr>
          <w:rFonts w:cstheme="minorHAnsi"/>
          <w:color w:val="020202"/>
          <w:shd w:val="clear" w:color="auto" w:fill="FFFFFF"/>
        </w:rPr>
        <w:t>Brisbane, Australia</w:t>
      </w:r>
    </w:p>
    <w:p w14:paraId="299808B1" w14:textId="77777777" w:rsidR="00EB5678" w:rsidRDefault="00EB5678" w:rsidP="00EB5678">
      <w:pPr>
        <w:spacing w:line="360" w:lineRule="auto"/>
        <w:rPr>
          <w:rFonts w:cstheme="minorHAnsi"/>
        </w:rPr>
      </w:pPr>
      <w:r>
        <w:rPr>
          <w:rFonts w:cstheme="minorHAnsi"/>
          <w:color w:val="020202"/>
          <w:shd w:val="clear" w:color="auto" w:fill="FFFFFF"/>
          <w:vertAlign w:val="superscript"/>
        </w:rPr>
        <w:t>3</w:t>
      </w:r>
      <w:r>
        <w:rPr>
          <w:rFonts w:cstheme="minorHAnsi"/>
          <w:color w:val="020202"/>
          <w:shd w:val="clear" w:color="auto" w:fill="FFFFFF"/>
        </w:rPr>
        <w:t xml:space="preserve"> </w:t>
      </w:r>
      <w:r w:rsidRPr="00855BF8">
        <w:rPr>
          <w:rFonts w:cstheme="minorHAnsi"/>
          <w:color w:val="020202"/>
          <w:shd w:val="clear" w:color="auto" w:fill="FFFFFF"/>
        </w:rPr>
        <w:t>Western Australian Zebrafish Experimental Research Centre (WAZERC)</w:t>
      </w:r>
      <w:r w:rsidRPr="007D6015">
        <w:rPr>
          <w:rFonts w:cstheme="minorHAnsi"/>
        </w:rPr>
        <w:t>, University of Western Australia</w:t>
      </w:r>
      <w:r>
        <w:rPr>
          <w:rFonts w:cstheme="minorHAnsi"/>
        </w:rPr>
        <w:t>,</w:t>
      </w:r>
      <w:r w:rsidRPr="002A561A">
        <w:rPr>
          <w:rFonts w:cstheme="minorHAnsi"/>
        </w:rPr>
        <w:t xml:space="preserve"> </w:t>
      </w:r>
      <w:r w:rsidRPr="007D6015">
        <w:rPr>
          <w:rFonts w:cstheme="minorHAnsi"/>
        </w:rPr>
        <w:t>Perth, Western Australia, Australia</w:t>
      </w:r>
    </w:p>
    <w:p w14:paraId="48923868" w14:textId="77777777" w:rsidR="00EB5678" w:rsidRPr="007D6015" w:rsidRDefault="00EB5678" w:rsidP="00EB5678">
      <w:pPr>
        <w:spacing w:line="360" w:lineRule="auto"/>
        <w:rPr>
          <w:rFonts w:cstheme="minorHAnsi"/>
        </w:rPr>
      </w:pPr>
      <w:r>
        <w:rPr>
          <w:rFonts w:cstheme="minorHAnsi"/>
          <w:vertAlign w:val="superscript"/>
        </w:rPr>
        <w:t>4</w:t>
      </w:r>
      <w:r w:rsidRPr="007D6015">
        <w:rPr>
          <w:rFonts w:cstheme="minorHAnsi"/>
          <w:vertAlign w:val="superscript"/>
        </w:rPr>
        <w:t xml:space="preserve"> </w:t>
      </w:r>
      <w:r w:rsidRPr="007D6015">
        <w:rPr>
          <w:rFonts w:cstheme="minorHAnsi"/>
        </w:rPr>
        <w:t>School of Biological Sciences, University of Western Australia, 35 Stirling Highway, Perth, Western Australia, Australia</w:t>
      </w:r>
    </w:p>
    <w:p w14:paraId="2C8AB9E9" w14:textId="506A9332" w:rsidR="00EB5678" w:rsidRDefault="00EB5678" w:rsidP="00EB5678">
      <w:pPr>
        <w:tabs>
          <w:tab w:val="left" w:pos="5952"/>
        </w:tabs>
        <w:spacing w:line="360" w:lineRule="auto"/>
        <w:rPr>
          <w:rFonts w:cstheme="minorHAnsi"/>
        </w:rPr>
      </w:pPr>
      <w:r w:rsidRPr="007D6015">
        <w:rPr>
          <w:rFonts w:cstheme="minorHAnsi"/>
        </w:rPr>
        <w:t xml:space="preserve">* Author </w:t>
      </w:r>
      <w:r w:rsidRPr="00EB5678">
        <w:rPr>
          <w:rFonts w:cstheme="minorHAnsi"/>
        </w:rPr>
        <w:t xml:space="preserve">correspondence: </w:t>
      </w:r>
      <w:hyperlink r:id="rId7" w:history="1">
        <w:r w:rsidRPr="00EB5678">
          <w:rPr>
            <w:rStyle w:val="Hyperlink"/>
            <w:rFonts w:cstheme="minorHAnsi"/>
          </w:rPr>
          <w:t>benjamin.mayne@csiro.au</w:t>
        </w:r>
      </w:hyperlink>
      <w:r w:rsidRPr="00EB5678">
        <w:rPr>
          <w:rFonts w:cstheme="minorHAnsi"/>
        </w:rPr>
        <w:t xml:space="preserve"> </w:t>
      </w:r>
    </w:p>
    <w:bookmarkEnd w:id="0"/>
    <w:bookmarkEnd w:id="1"/>
    <w:p w14:paraId="6E714F44" w14:textId="77777777" w:rsidR="00EB5678" w:rsidRPr="00EB5678" w:rsidRDefault="00EB5678" w:rsidP="00AC315D">
      <w:pPr>
        <w:autoSpaceDE w:val="0"/>
        <w:autoSpaceDN w:val="0"/>
        <w:adjustRightInd w:val="0"/>
        <w:rPr>
          <w:rFonts w:eastAsia="Times New Roman" w:cstheme="minorHAnsi"/>
        </w:rPr>
      </w:pPr>
    </w:p>
    <w:p w14:paraId="7382532D" w14:textId="6564FE01" w:rsidR="00AC315D" w:rsidRPr="00EB5678" w:rsidRDefault="00AC315D" w:rsidP="00AC315D">
      <w:pPr>
        <w:autoSpaceDE w:val="0"/>
        <w:autoSpaceDN w:val="0"/>
        <w:adjustRightInd w:val="0"/>
        <w:rPr>
          <w:rFonts w:eastAsia="Times New Roman" w:cstheme="minorHAnsi"/>
        </w:rPr>
      </w:pPr>
      <w:r w:rsidRPr="00EB5678">
        <w:rPr>
          <w:rFonts w:eastAsia="Times New Roman" w:cstheme="minorHAnsi"/>
        </w:rPr>
        <w:t xml:space="preserve">The zebrafish were housed in the Western Australia Zebrafish Experimental </w:t>
      </w:r>
      <w:bookmarkStart w:id="2" w:name="_GoBack"/>
      <w:bookmarkEnd w:id="2"/>
      <w:r w:rsidRPr="00EB5678">
        <w:rPr>
          <w:rFonts w:eastAsia="Times New Roman" w:cstheme="minorHAnsi"/>
        </w:rPr>
        <w:t xml:space="preserve">Research Centre, an AAALAC accredited facility. The tanks were 3.5 L with a maximum housing density was 8 fish per L as a recirculating system (ZEBTEC Centralized Aquatic System, </w:t>
      </w:r>
      <w:proofErr w:type="spellStart"/>
      <w:r w:rsidRPr="00EB5678">
        <w:rPr>
          <w:rFonts w:eastAsia="Times New Roman" w:cstheme="minorHAnsi"/>
        </w:rPr>
        <w:t>Tecniplast</w:t>
      </w:r>
      <w:proofErr w:type="spellEnd"/>
      <w:r w:rsidRPr="00EB5678">
        <w:rPr>
          <w:rFonts w:eastAsia="Times New Roman" w:cstheme="minorHAnsi"/>
        </w:rPr>
        <w:t xml:space="preserve">, Milan), with a water exchange rate (system volume) of 10% per 24 h and water exchange within tanks 9 times per hour.  The municipal water supply was processed through a reverse osmosis system and activated </w:t>
      </w:r>
      <w:r w:rsidRPr="00EB5678">
        <w:rPr>
          <w:rFonts w:cstheme="minorHAnsi"/>
          <w:lang w:val="en"/>
        </w:rPr>
        <w:t>carbon (100 microns), rotating drum (42 microns), biological (fluidized bed with biochips) and UV (</w:t>
      </w:r>
      <w:r w:rsidRPr="00EB5678">
        <w:rPr>
          <w:rFonts w:cstheme="minorHAnsi"/>
          <w:color w:val="000000"/>
        </w:rPr>
        <w:t xml:space="preserve">200 000 </w:t>
      </w:r>
      <w:proofErr w:type="spellStart"/>
      <w:r w:rsidRPr="00EB5678">
        <w:rPr>
          <w:rFonts w:cstheme="minorHAnsi"/>
          <w:color w:val="000000"/>
        </w:rPr>
        <w:t>uWs</w:t>
      </w:r>
      <w:proofErr w:type="spellEnd"/>
      <w:r w:rsidRPr="00EB5678">
        <w:rPr>
          <w:rFonts w:cstheme="minorHAnsi"/>
          <w:color w:val="000000"/>
        </w:rPr>
        <w:t>/cm</w:t>
      </w:r>
      <w:r w:rsidRPr="00EB5678">
        <w:rPr>
          <w:rFonts w:cstheme="minorHAnsi"/>
          <w:color w:val="000000"/>
          <w:vertAlign w:val="superscript"/>
        </w:rPr>
        <w:t>2</w:t>
      </w:r>
      <w:r w:rsidRPr="00EB5678">
        <w:rPr>
          <w:rFonts w:cstheme="minorHAnsi"/>
          <w:color w:val="000000"/>
        </w:rPr>
        <w:t>)</w:t>
      </w:r>
      <w:r w:rsidRPr="00EB5678">
        <w:rPr>
          <w:rFonts w:cstheme="minorHAnsi"/>
          <w:lang w:val="en"/>
        </w:rPr>
        <w:t xml:space="preserve"> filtration. </w:t>
      </w:r>
      <w:r w:rsidRPr="00EB5678">
        <w:rPr>
          <w:rFonts w:eastAsia="Times New Roman" w:cstheme="minorHAnsi"/>
        </w:rPr>
        <w:t xml:space="preserve">Rooms are maintained at ~ 26 </w:t>
      </w:r>
      <w:r w:rsidRPr="00EB5678">
        <w:rPr>
          <w:rFonts w:eastAsia="Times New Roman" w:cstheme="minorHAnsi"/>
        </w:rPr>
        <w:sym w:font="Symbol" w:char="F0B0"/>
      </w:r>
      <w:r w:rsidRPr="00EB5678">
        <w:rPr>
          <w:rFonts w:eastAsia="Times New Roman" w:cstheme="minorHAnsi"/>
        </w:rPr>
        <w:t xml:space="preserve">C with a 14:10 h light dark cycle. The </w:t>
      </w:r>
      <w:proofErr w:type="spellStart"/>
      <w:r w:rsidRPr="00EB5678">
        <w:rPr>
          <w:rFonts w:eastAsia="Times New Roman" w:cstheme="minorHAnsi"/>
        </w:rPr>
        <w:t>Tecniplast</w:t>
      </w:r>
      <w:proofErr w:type="spellEnd"/>
      <w:r w:rsidRPr="00EB5678">
        <w:rPr>
          <w:rFonts w:eastAsia="Times New Roman" w:cstheme="minorHAnsi"/>
        </w:rPr>
        <w:t xml:space="preserve"> system automatically doses for </w:t>
      </w:r>
      <w:r w:rsidRPr="00EB5678">
        <w:rPr>
          <w:rFonts w:cstheme="minorHAnsi"/>
          <w:lang w:val="en"/>
        </w:rPr>
        <w:t xml:space="preserve">conductivity, 800 µS +/- 100 µS (salts – Aquarium Systems Instant Ocean Aquarium Salt, France), pH 7.4 +/- 0.6 (sodium bicarbonate) and heating elements for the water temperature, with a set point 28.5 </w:t>
      </w:r>
      <w:r w:rsidRPr="00EB5678">
        <w:rPr>
          <w:rFonts w:eastAsia="Times New Roman" w:cstheme="minorHAnsi"/>
        </w:rPr>
        <w:sym w:font="Symbol" w:char="F0B0"/>
      </w:r>
      <w:r w:rsidRPr="00EB5678">
        <w:rPr>
          <w:rFonts w:eastAsia="Times New Roman" w:cstheme="minorHAnsi"/>
        </w:rPr>
        <w:t>C</w:t>
      </w:r>
      <w:r w:rsidRPr="00EB5678">
        <w:rPr>
          <w:rFonts w:cstheme="minorHAnsi"/>
          <w:lang w:val="en"/>
        </w:rPr>
        <w:t xml:space="preserve"> +/- 1.5 </w:t>
      </w:r>
      <w:r w:rsidRPr="00EB5678">
        <w:rPr>
          <w:rFonts w:eastAsia="Times New Roman" w:cstheme="minorHAnsi"/>
        </w:rPr>
        <w:sym w:font="Symbol" w:char="F0B0"/>
      </w:r>
      <w:r w:rsidRPr="00EB5678">
        <w:rPr>
          <w:rFonts w:eastAsia="Times New Roman" w:cstheme="minorHAnsi"/>
        </w:rPr>
        <w:t>C</w:t>
      </w:r>
      <w:r w:rsidRPr="00EB5678">
        <w:rPr>
          <w:rFonts w:cstheme="minorHAnsi"/>
          <w:lang w:val="en"/>
        </w:rPr>
        <w:t xml:space="preserve">.  </w:t>
      </w:r>
      <w:r w:rsidRPr="00EB5678">
        <w:rPr>
          <w:rFonts w:eastAsia="Times New Roman" w:cstheme="minorHAnsi"/>
        </w:rPr>
        <w:t>System water is tested weekly using a water testing kit (API Liquid Test Kits, API) for general hardness (GH, 71.6 mg/L - 89.5 mg/L), carbonate hardness (KH, 17.9 mg/L – 35.8 mg/L), ammonia (&lt;0.05 mg/L)</w:t>
      </w:r>
      <w:r w:rsidRPr="00EB5678">
        <w:rPr>
          <w:rFonts w:eastAsia="Times New Roman" w:cstheme="minorHAnsi"/>
          <w:vertAlign w:val="subscript"/>
        </w:rPr>
        <w:t xml:space="preserve">, </w:t>
      </w:r>
      <w:r w:rsidRPr="00EB5678">
        <w:rPr>
          <w:rFonts w:eastAsia="Times New Roman" w:cstheme="minorHAnsi"/>
        </w:rPr>
        <w:t>nitrates (&lt;100 mg/L) and nitrites (target 0 mg/L) and a colorimeter (DR 900, HACH) for pH, ammonia (&lt;0.05 mg/L)</w:t>
      </w:r>
      <w:r w:rsidRPr="00EB5678">
        <w:rPr>
          <w:rFonts w:eastAsia="Times New Roman" w:cstheme="minorHAnsi"/>
          <w:vertAlign w:val="subscript"/>
        </w:rPr>
        <w:t xml:space="preserve">, </w:t>
      </w:r>
      <w:r w:rsidRPr="00EB5678">
        <w:rPr>
          <w:rFonts w:eastAsia="Times New Roman" w:cstheme="minorHAnsi"/>
        </w:rPr>
        <w:t>nitrates (&lt;100 mg/L) and nitrites (target 0 mg/L) and oxygen (&gt;6 mg/L).</w:t>
      </w:r>
    </w:p>
    <w:p w14:paraId="69BDE5EC" w14:textId="77777777" w:rsidR="00AC315D" w:rsidRPr="00EB5678" w:rsidRDefault="00AC315D" w:rsidP="00AC315D">
      <w:pPr>
        <w:autoSpaceDE w:val="0"/>
        <w:autoSpaceDN w:val="0"/>
        <w:adjustRightInd w:val="0"/>
        <w:rPr>
          <w:rFonts w:eastAsia="Times New Roman" w:cstheme="minorHAnsi"/>
        </w:rPr>
      </w:pPr>
    </w:p>
    <w:p w14:paraId="352A8340" w14:textId="77777777" w:rsidR="00AC315D" w:rsidRPr="00EB5678" w:rsidRDefault="00AC315D" w:rsidP="00AC315D">
      <w:pPr>
        <w:autoSpaceDE w:val="0"/>
        <w:autoSpaceDN w:val="0"/>
        <w:adjustRightInd w:val="0"/>
        <w:rPr>
          <w:rFonts w:eastAsia="Times New Roman" w:cstheme="minorHAnsi"/>
        </w:rPr>
      </w:pPr>
      <w:r w:rsidRPr="00EB5678">
        <w:rPr>
          <w:rFonts w:cstheme="minorHAnsi"/>
          <w:iCs/>
          <w:lang w:val="en-AU"/>
        </w:rPr>
        <w:t xml:space="preserve">The health testing regime for the zebrafish colony involved testing of whole fish housed both pre- and post-filtration twice a year.  </w:t>
      </w:r>
      <w:proofErr w:type="spellStart"/>
      <w:r w:rsidRPr="00EB5678">
        <w:rPr>
          <w:rFonts w:cstheme="minorHAnsi"/>
          <w:i/>
          <w:iCs/>
          <w:lang w:val="en-AU"/>
        </w:rPr>
        <w:t>Edwardsiella</w:t>
      </w:r>
      <w:proofErr w:type="spellEnd"/>
      <w:r w:rsidRPr="00EB5678">
        <w:rPr>
          <w:rFonts w:cstheme="minorHAnsi"/>
          <w:i/>
          <w:iCs/>
          <w:lang w:val="en-AU"/>
        </w:rPr>
        <w:t xml:space="preserve"> </w:t>
      </w:r>
      <w:proofErr w:type="spellStart"/>
      <w:r w:rsidRPr="00EB5678">
        <w:rPr>
          <w:rFonts w:cstheme="minorHAnsi"/>
          <w:i/>
          <w:iCs/>
          <w:lang w:val="en-AU"/>
        </w:rPr>
        <w:t>ictaluri</w:t>
      </w:r>
      <w:proofErr w:type="spellEnd"/>
      <w:r w:rsidRPr="00EB5678">
        <w:rPr>
          <w:rFonts w:cstheme="minorHAnsi"/>
          <w:lang w:val="en-AU"/>
        </w:rPr>
        <w:t xml:space="preserve">, </w:t>
      </w:r>
      <w:r w:rsidRPr="00EB5678">
        <w:rPr>
          <w:rFonts w:cstheme="minorHAnsi"/>
          <w:i/>
          <w:iCs/>
          <w:lang w:val="en-AU"/>
        </w:rPr>
        <w:t xml:space="preserve">Flavobacterium </w:t>
      </w:r>
      <w:proofErr w:type="spellStart"/>
      <w:r w:rsidRPr="00EB5678">
        <w:rPr>
          <w:rFonts w:cstheme="minorHAnsi"/>
          <w:i/>
          <w:iCs/>
          <w:lang w:val="en-AU"/>
        </w:rPr>
        <w:t>columnare</w:t>
      </w:r>
      <w:proofErr w:type="spellEnd"/>
      <w:r w:rsidRPr="00EB5678">
        <w:rPr>
          <w:rFonts w:cstheme="minorHAnsi"/>
          <w:lang w:val="en-AU"/>
        </w:rPr>
        <w:t xml:space="preserve">, </w:t>
      </w:r>
      <w:proofErr w:type="spellStart"/>
      <w:r w:rsidRPr="00EB5678">
        <w:rPr>
          <w:rFonts w:cstheme="minorHAnsi"/>
          <w:i/>
          <w:iCs/>
          <w:lang w:val="en-AU"/>
        </w:rPr>
        <w:t>Ichthyophthirius</w:t>
      </w:r>
      <w:proofErr w:type="spellEnd"/>
      <w:r w:rsidRPr="00EB5678">
        <w:rPr>
          <w:rFonts w:cstheme="minorHAnsi"/>
          <w:i/>
          <w:iCs/>
          <w:lang w:val="en-AU"/>
        </w:rPr>
        <w:t xml:space="preserve"> </w:t>
      </w:r>
      <w:proofErr w:type="spellStart"/>
      <w:r w:rsidRPr="00EB5678">
        <w:rPr>
          <w:rFonts w:cstheme="minorHAnsi"/>
          <w:i/>
          <w:iCs/>
          <w:lang w:val="en-AU"/>
        </w:rPr>
        <w:t>multifiliis</w:t>
      </w:r>
      <w:proofErr w:type="spellEnd"/>
      <w:r w:rsidRPr="00EB5678">
        <w:rPr>
          <w:rFonts w:cstheme="minorHAnsi"/>
          <w:lang w:val="en-AU"/>
        </w:rPr>
        <w:t xml:space="preserve">, Infectious spleen&amp; kidney necrosis virus (ISKNV), </w:t>
      </w:r>
      <w:r w:rsidRPr="00EB5678">
        <w:rPr>
          <w:rFonts w:cstheme="minorHAnsi"/>
          <w:i/>
          <w:iCs/>
          <w:lang w:val="en-AU"/>
        </w:rPr>
        <w:t xml:space="preserve">Mycobacterium </w:t>
      </w:r>
      <w:proofErr w:type="spellStart"/>
      <w:r w:rsidRPr="00EB5678">
        <w:rPr>
          <w:rFonts w:cstheme="minorHAnsi"/>
          <w:i/>
          <w:iCs/>
          <w:lang w:val="en-AU"/>
        </w:rPr>
        <w:t>abscessus</w:t>
      </w:r>
      <w:proofErr w:type="spellEnd"/>
      <w:r w:rsidRPr="00EB5678">
        <w:rPr>
          <w:rFonts w:cstheme="minorHAnsi"/>
          <w:lang w:val="en-AU"/>
        </w:rPr>
        <w:t xml:space="preserve">, </w:t>
      </w:r>
      <w:r w:rsidRPr="00EB5678">
        <w:rPr>
          <w:rFonts w:cstheme="minorHAnsi"/>
          <w:i/>
          <w:iCs/>
          <w:lang w:val="en-AU"/>
        </w:rPr>
        <w:t xml:space="preserve">Mycobacterium </w:t>
      </w:r>
      <w:proofErr w:type="spellStart"/>
      <w:r w:rsidRPr="00EB5678">
        <w:rPr>
          <w:rFonts w:cstheme="minorHAnsi"/>
          <w:i/>
          <w:iCs/>
          <w:lang w:val="en-AU"/>
        </w:rPr>
        <w:t>chelonae</w:t>
      </w:r>
      <w:proofErr w:type="spellEnd"/>
      <w:r w:rsidRPr="00EB5678">
        <w:rPr>
          <w:rFonts w:cstheme="minorHAnsi"/>
          <w:lang w:val="en-AU"/>
        </w:rPr>
        <w:t xml:space="preserve">, </w:t>
      </w:r>
      <w:r w:rsidRPr="00EB5678">
        <w:rPr>
          <w:rFonts w:cstheme="minorHAnsi"/>
          <w:i/>
          <w:iCs/>
          <w:lang w:val="en-AU"/>
        </w:rPr>
        <w:t xml:space="preserve">Mycobacterium </w:t>
      </w:r>
      <w:proofErr w:type="spellStart"/>
      <w:r w:rsidRPr="00EB5678">
        <w:rPr>
          <w:rFonts w:cstheme="minorHAnsi"/>
          <w:i/>
          <w:iCs/>
          <w:lang w:val="en-AU"/>
        </w:rPr>
        <w:t>fortuitum</w:t>
      </w:r>
      <w:proofErr w:type="spellEnd"/>
      <w:r w:rsidRPr="00EB5678">
        <w:rPr>
          <w:rFonts w:cstheme="minorHAnsi"/>
          <w:lang w:val="en-AU"/>
        </w:rPr>
        <w:t xml:space="preserve">, </w:t>
      </w:r>
      <w:r w:rsidRPr="00EB5678">
        <w:rPr>
          <w:rFonts w:cstheme="minorHAnsi"/>
          <w:i/>
          <w:iCs/>
          <w:lang w:val="en-AU"/>
        </w:rPr>
        <w:t xml:space="preserve">Mycobacterium </w:t>
      </w:r>
      <w:proofErr w:type="spellStart"/>
      <w:r w:rsidRPr="00EB5678">
        <w:rPr>
          <w:rFonts w:cstheme="minorHAnsi"/>
          <w:i/>
          <w:iCs/>
          <w:lang w:val="en-AU"/>
        </w:rPr>
        <w:t>haemophilum</w:t>
      </w:r>
      <w:proofErr w:type="spellEnd"/>
      <w:r w:rsidRPr="00EB5678">
        <w:rPr>
          <w:rFonts w:cstheme="minorHAnsi"/>
          <w:lang w:val="en-AU"/>
        </w:rPr>
        <w:t xml:space="preserve">, </w:t>
      </w:r>
      <w:r w:rsidRPr="00EB5678">
        <w:rPr>
          <w:rFonts w:cstheme="minorHAnsi"/>
          <w:i/>
          <w:iCs/>
          <w:lang w:val="en-AU"/>
        </w:rPr>
        <w:t xml:space="preserve">Mycobacterium </w:t>
      </w:r>
      <w:proofErr w:type="spellStart"/>
      <w:r w:rsidRPr="00EB5678">
        <w:rPr>
          <w:rFonts w:cstheme="minorHAnsi"/>
          <w:i/>
          <w:iCs/>
          <w:lang w:val="en-AU"/>
        </w:rPr>
        <w:t>marinum</w:t>
      </w:r>
      <w:proofErr w:type="spellEnd"/>
      <w:r w:rsidRPr="00EB5678">
        <w:rPr>
          <w:rFonts w:cstheme="minorHAnsi"/>
          <w:lang w:val="en-AU"/>
        </w:rPr>
        <w:t xml:space="preserve">, </w:t>
      </w:r>
      <w:r w:rsidRPr="00EB5678">
        <w:rPr>
          <w:rFonts w:cstheme="minorHAnsi"/>
          <w:i/>
          <w:iCs/>
          <w:lang w:val="en-AU"/>
        </w:rPr>
        <w:t xml:space="preserve">Mycobacterium </w:t>
      </w:r>
      <w:proofErr w:type="spellStart"/>
      <w:r w:rsidRPr="00EB5678">
        <w:rPr>
          <w:rFonts w:cstheme="minorHAnsi"/>
          <w:i/>
          <w:iCs/>
          <w:lang w:val="en-AU"/>
        </w:rPr>
        <w:t>peregrinum</w:t>
      </w:r>
      <w:proofErr w:type="spellEnd"/>
      <w:r w:rsidRPr="00EB5678">
        <w:rPr>
          <w:rFonts w:cstheme="minorHAnsi"/>
          <w:lang w:val="en-AU"/>
        </w:rPr>
        <w:t xml:space="preserve">, </w:t>
      </w:r>
      <w:r w:rsidRPr="00EB5678">
        <w:rPr>
          <w:rFonts w:cstheme="minorHAnsi"/>
          <w:i/>
          <w:iCs/>
          <w:lang w:val="en-AU"/>
        </w:rPr>
        <w:t xml:space="preserve">Mycobacterium </w:t>
      </w:r>
      <w:r w:rsidRPr="00EB5678">
        <w:rPr>
          <w:rFonts w:cstheme="minorHAnsi"/>
          <w:lang w:val="en-AU"/>
        </w:rPr>
        <w:t xml:space="preserve">spp., </w:t>
      </w:r>
      <w:proofErr w:type="spellStart"/>
      <w:r w:rsidRPr="00EB5678">
        <w:rPr>
          <w:rFonts w:cstheme="minorHAnsi"/>
          <w:i/>
          <w:iCs/>
          <w:lang w:val="en-AU"/>
        </w:rPr>
        <w:t>Myxidium</w:t>
      </w:r>
      <w:proofErr w:type="spellEnd"/>
      <w:r w:rsidRPr="00EB5678">
        <w:rPr>
          <w:rFonts w:cstheme="minorHAnsi"/>
          <w:i/>
          <w:iCs/>
          <w:lang w:val="en-AU"/>
        </w:rPr>
        <w:t xml:space="preserve"> </w:t>
      </w:r>
      <w:proofErr w:type="spellStart"/>
      <w:r w:rsidRPr="00EB5678">
        <w:rPr>
          <w:rFonts w:cstheme="minorHAnsi"/>
          <w:i/>
          <w:iCs/>
          <w:lang w:val="en-AU"/>
        </w:rPr>
        <w:t>streisingeri</w:t>
      </w:r>
      <w:proofErr w:type="spellEnd"/>
      <w:r w:rsidRPr="00EB5678">
        <w:rPr>
          <w:rFonts w:cstheme="minorHAnsi"/>
          <w:lang w:val="en-AU"/>
        </w:rPr>
        <w:t xml:space="preserve">, </w:t>
      </w:r>
      <w:proofErr w:type="spellStart"/>
      <w:r w:rsidRPr="00EB5678">
        <w:rPr>
          <w:rFonts w:cstheme="minorHAnsi"/>
          <w:i/>
          <w:iCs/>
          <w:lang w:val="en-AU"/>
        </w:rPr>
        <w:t>Piscinoodinium</w:t>
      </w:r>
      <w:proofErr w:type="spellEnd"/>
      <w:r w:rsidRPr="00EB5678">
        <w:rPr>
          <w:rFonts w:cstheme="minorHAnsi"/>
          <w:i/>
          <w:iCs/>
          <w:lang w:val="en-AU"/>
        </w:rPr>
        <w:t xml:space="preserve"> </w:t>
      </w:r>
      <w:proofErr w:type="spellStart"/>
      <w:r w:rsidRPr="00EB5678">
        <w:rPr>
          <w:rFonts w:cstheme="minorHAnsi"/>
          <w:i/>
          <w:iCs/>
          <w:lang w:val="en-AU"/>
        </w:rPr>
        <w:t>pillulare</w:t>
      </w:r>
      <w:proofErr w:type="spellEnd"/>
      <w:r w:rsidRPr="00EB5678">
        <w:rPr>
          <w:rFonts w:cstheme="minorHAnsi"/>
          <w:lang w:val="en-AU"/>
        </w:rPr>
        <w:t xml:space="preserve">, </w:t>
      </w:r>
      <w:proofErr w:type="spellStart"/>
      <w:r w:rsidRPr="00EB5678">
        <w:rPr>
          <w:rFonts w:cstheme="minorHAnsi"/>
          <w:i/>
          <w:iCs/>
          <w:lang w:val="en-AU"/>
        </w:rPr>
        <w:t>Pleistophora</w:t>
      </w:r>
      <w:proofErr w:type="spellEnd"/>
      <w:r w:rsidRPr="00EB5678">
        <w:rPr>
          <w:rFonts w:cstheme="minorHAnsi"/>
          <w:i/>
          <w:iCs/>
          <w:lang w:val="en-AU"/>
        </w:rPr>
        <w:t xml:space="preserve"> </w:t>
      </w:r>
      <w:proofErr w:type="spellStart"/>
      <w:r w:rsidRPr="00EB5678">
        <w:rPr>
          <w:rFonts w:cstheme="minorHAnsi"/>
          <w:i/>
          <w:iCs/>
          <w:lang w:val="en-AU"/>
        </w:rPr>
        <w:t>hyphessobryconis</w:t>
      </w:r>
      <w:proofErr w:type="spellEnd"/>
      <w:r w:rsidRPr="00EB5678">
        <w:rPr>
          <w:rFonts w:cstheme="minorHAnsi"/>
          <w:lang w:val="en-AU"/>
        </w:rPr>
        <w:t xml:space="preserve">, </w:t>
      </w:r>
      <w:proofErr w:type="spellStart"/>
      <w:r w:rsidRPr="00EB5678">
        <w:rPr>
          <w:rFonts w:cstheme="minorHAnsi"/>
          <w:i/>
          <w:iCs/>
          <w:lang w:val="en-AU"/>
        </w:rPr>
        <w:t>Pseudocapillaria</w:t>
      </w:r>
      <w:proofErr w:type="spellEnd"/>
      <w:r w:rsidRPr="00EB5678">
        <w:rPr>
          <w:rFonts w:cstheme="minorHAnsi"/>
          <w:i/>
          <w:iCs/>
          <w:lang w:val="en-AU"/>
        </w:rPr>
        <w:t xml:space="preserve"> </w:t>
      </w:r>
      <w:proofErr w:type="spellStart"/>
      <w:r w:rsidRPr="00EB5678">
        <w:rPr>
          <w:rFonts w:cstheme="minorHAnsi"/>
          <w:i/>
          <w:iCs/>
          <w:lang w:val="en-AU"/>
        </w:rPr>
        <w:t>tomentosa</w:t>
      </w:r>
      <w:proofErr w:type="spellEnd"/>
      <w:r w:rsidRPr="00EB5678">
        <w:rPr>
          <w:rFonts w:cstheme="minorHAnsi"/>
          <w:lang w:val="en-AU"/>
        </w:rPr>
        <w:t xml:space="preserve"> and </w:t>
      </w:r>
      <w:proofErr w:type="spellStart"/>
      <w:r w:rsidRPr="00EB5678">
        <w:rPr>
          <w:rFonts w:cstheme="minorHAnsi"/>
          <w:i/>
          <w:iCs/>
          <w:lang w:val="en-AU"/>
        </w:rPr>
        <w:t>Pseudoloma</w:t>
      </w:r>
      <w:proofErr w:type="spellEnd"/>
      <w:r w:rsidRPr="00EB5678">
        <w:rPr>
          <w:rFonts w:cstheme="minorHAnsi"/>
          <w:i/>
          <w:iCs/>
          <w:lang w:val="en-AU"/>
        </w:rPr>
        <w:t xml:space="preserve"> </w:t>
      </w:r>
      <w:proofErr w:type="spellStart"/>
      <w:r w:rsidRPr="00EB5678">
        <w:rPr>
          <w:rFonts w:cstheme="minorHAnsi"/>
          <w:i/>
          <w:iCs/>
          <w:lang w:val="en-AU"/>
        </w:rPr>
        <w:t>neurophilia</w:t>
      </w:r>
      <w:proofErr w:type="spellEnd"/>
      <w:r w:rsidRPr="00EB5678">
        <w:rPr>
          <w:rFonts w:cstheme="minorHAnsi"/>
          <w:i/>
          <w:iCs/>
          <w:lang w:val="en-AU"/>
        </w:rPr>
        <w:t xml:space="preserve"> </w:t>
      </w:r>
      <w:r w:rsidRPr="00EB5678">
        <w:rPr>
          <w:rFonts w:cstheme="minorHAnsi"/>
          <w:iCs/>
          <w:lang w:val="en-AU"/>
        </w:rPr>
        <w:t>were not detected by PCR in fish samples</w:t>
      </w:r>
      <w:r w:rsidRPr="00EB5678">
        <w:rPr>
          <w:rFonts w:cstheme="minorHAnsi"/>
          <w:i/>
          <w:iCs/>
          <w:lang w:val="en-AU"/>
        </w:rPr>
        <w:t xml:space="preserve">. </w:t>
      </w:r>
      <w:r w:rsidRPr="00EB5678">
        <w:rPr>
          <w:rFonts w:cstheme="minorHAnsi"/>
          <w:i/>
          <w:iCs/>
          <w:lang w:val="en-AU"/>
        </w:rPr>
        <w:lastRenderedPageBreak/>
        <w:t xml:space="preserve">Mycobacterium </w:t>
      </w:r>
      <w:proofErr w:type="spellStart"/>
      <w:r w:rsidRPr="00EB5678">
        <w:rPr>
          <w:rFonts w:cstheme="minorHAnsi"/>
          <w:i/>
          <w:iCs/>
          <w:lang w:val="en-AU"/>
        </w:rPr>
        <w:t>abscessus</w:t>
      </w:r>
      <w:proofErr w:type="spellEnd"/>
      <w:r w:rsidRPr="00EB5678">
        <w:rPr>
          <w:rFonts w:cstheme="minorHAnsi"/>
          <w:lang w:val="en-AU"/>
        </w:rPr>
        <w:t xml:space="preserve">, </w:t>
      </w:r>
      <w:r w:rsidRPr="00EB5678">
        <w:rPr>
          <w:rFonts w:cstheme="minorHAnsi"/>
          <w:i/>
          <w:iCs/>
          <w:lang w:val="en-AU"/>
        </w:rPr>
        <w:t xml:space="preserve">Mycobacterium </w:t>
      </w:r>
      <w:proofErr w:type="spellStart"/>
      <w:r w:rsidRPr="00EB5678">
        <w:rPr>
          <w:rFonts w:cstheme="minorHAnsi"/>
          <w:i/>
          <w:iCs/>
          <w:lang w:val="en-AU"/>
        </w:rPr>
        <w:t>chelonae</w:t>
      </w:r>
      <w:proofErr w:type="spellEnd"/>
      <w:r w:rsidRPr="00EB5678">
        <w:rPr>
          <w:rFonts w:cstheme="minorHAnsi"/>
          <w:lang w:val="en-AU"/>
        </w:rPr>
        <w:t xml:space="preserve">, </w:t>
      </w:r>
      <w:r w:rsidRPr="00EB5678">
        <w:rPr>
          <w:rFonts w:cstheme="minorHAnsi"/>
          <w:i/>
          <w:iCs/>
          <w:lang w:val="en-AU"/>
        </w:rPr>
        <w:t xml:space="preserve">Mycobacterium </w:t>
      </w:r>
      <w:proofErr w:type="spellStart"/>
      <w:r w:rsidRPr="00EB5678">
        <w:rPr>
          <w:rFonts w:cstheme="minorHAnsi"/>
          <w:i/>
          <w:iCs/>
          <w:lang w:val="en-AU"/>
        </w:rPr>
        <w:t>fortuitum</w:t>
      </w:r>
      <w:proofErr w:type="spellEnd"/>
      <w:r w:rsidRPr="00EB5678">
        <w:rPr>
          <w:rFonts w:cstheme="minorHAnsi"/>
          <w:lang w:val="en-AU"/>
        </w:rPr>
        <w:t xml:space="preserve">, </w:t>
      </w:r>
      <w:r w:rsidRPr="00EB5678">
        <w:rPr>
          <w:rFonts w:cstheme="minorHAnsi"/>
          <w:i/>
          <w:iCs/>
          <w:lang w:val="en-AU"/>
        </w:rPr>
        <w:t xml:space="preserve">Mycobacterium </w:t>
      </w:r>
      <w:proofErr w:type="spellStart"/>
      <w:r w:rsidRPr="00EB5678">
        <w:rPr>
          <w:rFonts w:cstheme="minorHAnsi"/>
          <w:i/>
          <w:iCs/>
          <w:lang w:val="en-AU"/>
        </w:rPr>
        <w:t>haemophilum</w:t>
      </w:r>
      <w:proofErr w:type="spellEnd"/>
      <w:r w:rsidRPr="00EB5678">
        <w:rPr>
          <w:rFonts w:cstheme="minorHAnsi"/>
          <w:lang w:val="en-AU"/>
        </w:rPr>
        <w:t xml:space="preserve">, </w:t>
      </w:r>
      <w:r w:rsidRPr="00EB5678">
        <w:rPr>
          <w:rFonts w:cstheme="minorHAnsi"/>
          <w:i/>
          <w:iCs/>
          <w:lang w:val="en-AU"/>
        </w:rPr>
        <w:t xml:space="preserve">Mycobacterium </w:t>
      </w:r>
      <w:proofErr w:type="spellStart"/>
      <w:r w:rsidRPr="00EB5678">
        <w:rPr>
          <w:rFonts w:cstheme="minorHAnsi"/>
          <w:i/>
          <w:iCs/>
          <w:lang w:val="en-AU"/>
        </w:rPr>
        <w:t>marinum</w:t>
      </w:r>
      <w:proofErr w:type="spellEnd"/>
      <w:r w:rsidRPr="00EB5678">
        <w:rPr>
          <w:rFonts w:cstheme="minorHAnsi"/>
          <w:lang w:val="en-AU"/>
        </w:rPr>
        <w:t xml:space="preserve">, </w:t>
      </w:r>
      <w:r w:rsidRPr="00EB5678">
        <w:rPr>
          <w:rFonts w:cstheme="minorHAnsi"/>
          <w:i/>
          <w:iCs/>
          <w:lang w:val="en-AU"/>
        </w:rPr>
        <w:t xml:space="preserve">Mycobacterium </w:t>
      </w:r>
      <w:proofErr w:type="spellStart"/>
      <w:r w:rsidRPr="00EB5678">
        <w:rPr>
          <w:rFonts w:cstheme="minorHAnsi"/>
          <w:i/>
          <w:iCs/>
          <w:lang w:val="en-AU"/>
        </w:rPr>
        <w:t>peregrinum</w:t>
      </w:r>
      <w:proofErr w:type="spellEnd"/>
      <w:r w:rsidRPr="00EB5678">
        <w:rPr>
          <w:rFonts w:cstheme="minorHAnsi"/>
          <w:lang w:val="en-AU"/>
        </w:rPr>
        <w:t xml:space="preserve">, </w:t>
      </w:r>
      <w:r w:rsidRPr="00EB5678">
        <w:rPr>
          <w:rFonts w:cstheme="minorHAnsi"/>
          <w:i/>
          <w:iCs/>
          <w:lang w:val="en-AU"/>
        </w:rPr>
        <w:t xml:space="preserve">Mycobacterium </w:t>
      </w:r>
      <w:r w:rsidRPr="00EB5678">
        <w:rPr>
          <w:rFonts w:cstheme="minorHAnsi"/>
          <w:lang w:val="en-AU"/>
        </w:rPr>
        <w:t xml:space="preserve">spp., </w:t>
      </w:r>
      <w:proofErr w:type="spellStart"/>
      <w:r w:rsidRPr="00EB5678">
        <w:rPr>
          <w:rFonts w:cstheme="minorHAnsi"/>
          <w:i/>
          <w:iCs/>
          <w:lang w:val="en-AU"/>
        </w:rPr>
        <w:t>Myxidium</w:t>
      </w:r>
      <w:proofErr w:type="spellEnd"/>
      <w:r w:rsidRPr="00EB5678">
        <w:rPr>
          <w:rFonts w:cstheme="minorHAnsi"/>
          <w:i/>
          <w:iCs/>
          <w:lang w:val="en-AU"/>
        </w:rPr>
        <w:t xml:space="preserve"> </w:t>
      </w:r>
      <w:proofErr w:type="spellStart"/>
      <w:r w:rsidRPr="00EB5678">
        <w:rPr>
          <w:rFonts w:cstheme="minorHAnsi"/>
          <w:i/>
          <w:iCs/>
          <w:lang w:val="en-AU"/>
        </w:rPr>
        <w:t>streisingeri</w:t>
      </w:r>
      <w:proofErr w:type="spellEnd"/>
      <w:r w:rsidRPr="00EB5678">
        <w:rPr>
          <w:rFonts w:cstheme="minorHAnsi"/>
          <w:lang w:val="en-AU"/>
        </w:rPr>
        <w:t xml:space="preserve">, </w:t>
      </w:r>
      <w:proofErr w:type="spellStart"/>
      <w:r w:rsidRPr="00EB5678">
        <w:rPr>
          <w:rFonts w:cstheme="minorHAnsi"/>
          <w:i/>
          <w:iCs/>
          <w:lang w:val="en-AU"/>
        </w:rPr>
        <w:t>Pseudocapillaria</w:t>
      </w:r>
      <w:proofErr w:type="spellEnd"/>
      <w:r w:rsidRPr="00EB5678">
        <w:rPr>
          <w:rFonts w:cstheme="minorHAnsi"/>
          <w:i/>
          <w:iCs/>
          <w:lang w:val="en-AU"/>
        </w:rPr>
        <w:t xml:space="preserve"> </w:t>
      </w:r>
      <w:proofErr w:type="spellStart"/>
      <w:r w:rsidRPr="00EB5678">
        <w:rPr>
          <w:rFonts w:cstheme="minorHAnsi"/>
          <w:i/>
          <w:iCs/>
          <w:lang w:val="en-AU"/>
        </w:rPr>
        <w:t>tomentosa</w:t>
      </w:r>
      <w:proofErr w:type="spellEnd"/>
      <w:r w:rsidRPr="00EB5678">
        <w:rPr>
          <w:rFonts w:cstheme="minorHAnsi"/>
          <w:lang w:val="en-AU"/>
        </w:rPr>
        <w:t xml:space="preserve"> and </w:t>
      </w:r>
      <w:proofErr w:type="spellStart"/>
      <w:r w:rsidRPr="00EB5678">
        <w:rPr>
          <w:rFonts w:cstheme="minorHAnsi"/>
          <w:i/>
          <w:iCs/>
          <w:lang w:val="en-AU"/>
        </w:rPr>
        <w:t>Pseudoloma</w:t>
      </w:r>
      <w:proofErr w:type="spellEnd"/>
      <w:r w:rsidRPr="00EB5678">
        <w:rPr>
          <w:rFonts w:cstheme="minorHAnsi"/>
          <w:i/>
          <w:iCs/>
          <w:lang w:val="en-AU"/>
        </w:rPr>
        <w:t xml:space="preserve"> </w:t>
      </w:r>
      <w:proofErr w:type="spellStart"/>
      <w:r w:rsidRPr="00EB5678">
        <w:rPr>
          <w:rFonts w:cstheme="minorHAnsi"/>
          <w:i/>
          <w:iCs/>
          <w:lang w:val="en-AU"/>
        </w:rPr>
        <w:t>neurophilia</w:t>
      </w:r>
      <w:proofErr w:type="spellEnd"/>
      <w:r w:rsidRPr="00EB5678">
        <w:rPr>
          <w:rFonts w:cstheme="minorHAnsi"/>
          <w:i/>
          <w:iCs/>
          <w:lang w:val="en-AU"/>
        </w:rPr>
        <w:t xml:space="preserve"> </w:t>
      </w:r>
      <w:r w:rsidRPr="00EB5678">
        <w:rPr>
          <w:rFonts w:cstheme="minorHAnsi"/>
          <w:iCs/>
          <w:lang w:val="en-AU"/>
        </w:rPr>
        <w:t xml:space="preserve">were not found by PCR in </w:t>
      </w:r>
      <w:proofErr w:type="spellStart"/>
      <w:r w:rsidRPr="00EB5678">
        <w:rPr>
          <w:rFonts w:cstheme="minorHAnsi"/>
          <w:iCs/>
          <w:lang w:val="en-AU"/>
        </w:rPr>
        <w:t>mulm</w:t>
      </w:r>
      <w:proofErr w:type="spellEnd"/>
      <w:r w:rsidRPr="00EB5678">
        <w:rPr>
          <w:rFonts w:cstheme="minorHAnsi"/>
          <w:iCs/>
          <w:lang w:val="en-AU"/>
        </w:rPr>
        <w:t xml:space="preserve"> or rotifer samples. </w:t>
      </w:r>
      <w:r w:rsidRPr="00EB5678">
        <w:rPr>
          <w:rFonts w:eastAsia="Times New Roman" w:cstheme="minorHAnsi"/>
        </w:rPr>
        <w:t xml:space="preserve">The general health of the zebrafish was checked twice daily Monday to Friday and once daily on the weekends.  These checked include visual observation of each cage for cleanliness, water flow and normal fish </w:t>
      </w:r>
      <w:proofErr w:type="spellStart"/>
      <w:r w:rsidRPr="00EB5678">
        <w:rPr>
          <w:rFonts w:eastAsia="Times New Roman" w:cstheme="minorHAnsi"/>
        </w:rPr>
        <w:t>behaviour</w:t>
      </w:r>
      <w:proofErr w:type="spellEnd"/>
      <w:r w:rsidRPr="00EB5678">
        <w:rPr>
          <w:rFonts w:eastAsia="Times New Roman" w:cstheme="minorHAnsi"/>
        </w:rPr>
        <w:t xml:space="preserve"> and general appearance. The fish were manually fed twice daily with a commercial pellet (two clicks of 70 mg each morning and one click of 70 mg in the afternoon, NRD 300-500µm, NRD, Thailand) and daily with </w:t>
      </w:r>
      <w:proofErr w:type="spellStart"/>
      <w:r w:rsidRPr="00EB5678">
        <w:rPr>
          <w:rStyle w:val="Emphasis"/>
          <w:rFonts w:cstheme="minorHAnsi"/>
          <w:color w:val="000000"/>
          <w:shd w:val="clear" w:color="auto" w:fill="FFFFFF"/>
        </w:rPr>
        <w:t>Brachionus</w:t>
      </w:r>
      <w:proofErr w:type="spellEnd"/>
      <w:r w:rsidRPr="00EB5678">
        <w:rPr>
          <w:rStyle w:val="Emphasis"/>
          <w:rFonts w:cstheme="minorHAnsi"/>
          <w:color w:val="000000"/>
          <w:shd w:val="clear" w:color="auto" w:fill="FFFFFF"/>
        </w:rPr>
        <w:t xml:space="preserve"> </w:t>
      </w:r>
      <w:proofErr w:type="spellStart"/>
      <w:r w:rsidRPr="00EB5678">
        <w:rPr>
          <w:rStyle w:val="Emphasis"/>
          <w:rFonts w:cstheme="minorHAnsi"/>
          <w:color w:val="000000"/>
          <w:shd w:val="clear" w:color="auto" w:fill="FFFFFF"/>
        </w:rPr>
        <w:t>plicatilis</w:t>
      </w:r>
      <w:proofErr w:type="spellEnd"/>
      <w:r w:rsidRPr="00EB5678">
        <w:rPr>
          <w:rFonts w:cstheme="minorHAnsi"/>
          <w:color w:val="000000"/>
          <w:shd w:val="clear" w:color="auto" w:fill="FFFFFF"/>
        </w:rPr>
        <w:t xml:space="preserve"> (L-type) enriched </w:t>
      </w:r>
      <w:r w:rsidRPr="00EB5678">
        <w:rPr>
          <w:rFonts w:cstheme="minorHAnsi"/>
        </w:rPr>
        <w:t>roti grow plus</w:t>
      </w:r>
      <w:r w:rsidRPr="00EB5678">
        <w:rPr>
          <w:rFonts w:eastAsia="Times New Roman" w:cstheme="minorHAnsi"/>
        </w:rPr>
        <w:t xml:space="preserve"> (one squirt [5-10 mL] from a bottle of 200-400 rotifers/mL). </w:t>
      </w:r>
    </w:p>
    <w:p w14:paraId="3AF9F309" w14:textId="77777777" w:rsidR="00AC315D" w:rsidRPr="00EB5678" w:rsidRDefault="00AC315D" w:rsidP="00AC315D">
      <w:pPr>
        <w:spacing w:before="100" w:beforeAutospacing="1" w:after="100" w:afterAutospacing="1"/>
        <w:rPr>
          <w:rFonts w:eastAsia="Times New Roman" w:cstheme="minorHAnsi"/>
        </w:rPr>
      </w:pPr>
      <w:r w:rsidRPr="00EB5678">
        <w:rPr>
          <w:rFonts w:eastAsia="Times New Roman" w:cstheme="minorHAnsi"/>
        </w:rPr>
        <w:t xml:space="preserve">Buffered MS-222 was prepared in a biological safety cabinet with the operator wearing gloves, gown and a respirator.  The concentration of buffered MS-222 was 168 mg/L from a stock solution of 8.4 g/L.  The stock solution was created by dissolving 1.68 g of MS-222 (Ethyl 3-aminobenzoate </w:t>
      </w:r>
      <w:proofErr w:type="spellStart"/>
      <w:r w:rsidRPr="00EB5678">
        <w:rPr>
          <w:rFonts w:eastAsia="Times New Roman" w:cstheme="minorHAnsi"/>
        </w:rPr>
        <w:t>methanesulfonate</w:t>
      </w:r>
      <w:proofErr w:type="spellEnd"/>
      <w:r w:rsidRPr="00EB5678">
        <w:rPr>
          <w:rFonts w:eastAsia="Times New Roman" w:cstheme="minorHAnsi"/>
        </w:rPr>
        <w:t xml:space="preserve">, Sigma Aldrich, China) in 200 mL of reverse osmosis water.  Aliquots of this stock solution were wrapped in foil and frozen prior to use. The </w:t>
      </w:r>
      <w:proofErr w:type="spellStart"/>
      <w:r w:rsidRPr="00EB5678">
        <w:rPr>
          <w:rFonts w:eastAsia="Times New Roman" w:cstheme="minorHAnsi"/>
        </w:rPr>
        <w:t>anaesthetic</w:t>
      </w:r>
      <w:proofErr w:type="spellEnd"/>
      <w:r w:rsidRPr="00EB5678">
        <w:rPr>
          <w:rFonts w:eastAsia="Times New Roman" w:cstheme="minorHAnsi"/>
        </w:rPr>
        <w:t xml:space="preserve"> bath was made by adding 10 mL of thawed stock solution to 490 mL of tank water and gently dispersing the drug through the solution.  The solution was then buffered using drops of 1 M sodium bicarbonate until the pH of the </w:t>
      </w:r>
      <w:proofErr w:type="spellStart"/>
      <w:r w:rsidRPr="00EB5678">
        <w:rPr>
          <w:rFonts w:eastAsia="Times New Roman" w:cstheme="minorHAnsi"/>
        </w:rPr>
        <w:t>anaesthetic</w:t>
      </w:r>
      <w:proofErr w:type="spellEnd"/>
      <w:r w:rsidRPr="00EB5678">
        <w:rPr>
          <w:rFonts w:eastAsia="Times New Roman" w:cstheme="minorHAnsi"/>
        </w:rPr>
        <w:t xml:space="preserve"> bath was around 7.0 -7.5.</w:t>
      </w:r>
    </w:p>
    <w:p w14:paraId="21ED705F" w14:textId="77777777" w:rsidR="00AC315D" w:rsidRPr="00EB5678" w:rsidRDefault="00AC315D">
      <w:pPr>
        <w:rPr>
          <w:rFonts w:cstheme="minorHAnsi"/>
        </w:rPr>
      </w:pPr>
    </w:p>
    <w:sectPr w:rsidR="00AC315D" w:rsidRPr="00EB56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15D"/>
    <w:rsid w:val="000C6119"/>
    <w:rsid w:val="00AC315D"/>
    <w:rsid w:val="00EB5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1010C"/>
  <w15:chartTrackingRefBased/>
  <w15:docId w15:val="{30F1F8E0-38C8-4898-835B-473A8DD3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15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C315D"/>
    <w:rPr>
      <w:i/>
      <w:iCs/>
    </w:rPr>
  </w:style>
  <w:style w:type="character" w:styleId="Hyperlink">
    <w:name w:val="Hyperlink"/>
    <w:basedOn w:val="DefaultParagraphFont"/>
    <w:uiPriority w:val="99"/>
    <w:unhideWhenUsed/>
    <w:rsid w:val="00EB56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672919">
      <w:bodyDiv w:val="1"/>
      <w:marLeft w:val="0"/>
      <w:marRight w:val="0"/>
      <w:marTop w:val="0"/>
      <w:marBottom w:val="0"/>
      <w:divBdr>
        <w:top w:val="none" w:sz="0" w:space="0" w:color="auto"/>
        <w:left w:val="none" w:sz="0" w:space="0" w:color="auto"/>
        <w:bottom w:val="none" w:sz="0" w:space="0" w:color="auto"/>
        <w:right w:val="none" w:sz="0" w:space="0" w:color="auto"/>
      </w:divBdr>
    </w:div>
    <w:div w:id="174136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benjamin.mayne@csiro.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83646733F8DC46A32E49C2245359FD" ma:contentTypeVersion="12" ma:contentTypeDescription="Create a new document." ma:contentTypeScope="" ma:versionID="b5e6bfc432e7b62b39ac59e749d5e750">
  <xsd:schema xmlns:xsd="http://www.w3.org/2001/XMLSchema" xmlns:xs="http://www.w3.org/2001/XMLSchema" xmlns:p="http://schemas.microsoft.com/office/2006/metadata/properties" xmlns:ns1="http://schemas.microsoft.com/sharepoint/v3" xmlns:ns3="de5d6b3a-7a7e-4297-9b84-aaed946f6949" targetNamespace="http://schemas.microsoft.com/office/2006/metadata/properties" ma:root="true" ma:fieldsID="4e17d0b82e134d5578f761f098c4a307" ns1:_="" ns3:_="">
    <xsd:import namespace="http://schemas.microsoft.com/sharepoint/v3"/>
    <xsd:import namespace="de5d6b3a-7a7e-4297-9b84-aaed946f69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d6b3a-7a7e-4297-9b84-aaed946f6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00BD0-1285-435D-9864-5B6E97491ED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96C3EFA-F769-4BBC-A295-555E96E89968}">
  <ds:schemaRefs>
    <ds:schemaRef ds:uri="http://schemas.microsoft.com/sharepoint/v3/contenttype/forms"/>
  </ds:schemaRefs>
</ds:datastoreItem>
</file>

<file path=customXml/itemProps3.xml><?xml version="1.0" encoding="utf-8"?>
<ds:datastoreItem xmlns:ds="http://schemas.openxmlformats.org/officeDocument/2006/customXml" ds:itemID="{0868510F-0B79-46AF-A0CA-BE4460BA1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5d6b3a-7a7e-4297-9b84-aaed946f6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Western Australia</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Musk</dc:creator>
  <cp:keywords/>
  <dc:description/>
  <cp:lastModifiedBy>Mayne, Benjamin (O&amp;A, IOMRC Crawley)</cp:lastModifiedBy>
  <cp:revision>2</cp:revision>
  <dcterms:created xsi:type="dcterms:W3CDTF">2020-08-04T05:51:00Z</dcterms:created>
  <dcterms:modified xsi:type="dcterms:W3CDTF">2020-08-04T05:51:00Z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0x0101005183646733F8DC46A32E49C2245359FD</vt:lpwstr>
  </property>
</Properties>
</file>