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AA" w:rsidRPr="00CD3E64" w:rsidRDefault="007B7969">
      <w:pPr>
        <w:pStyle w:val="Bodytext10"/>
        <w:pBdr>
          <w:bottom w:val="single" w:sz="4" w:space="0" w:color="auto"/>
        </w:pBdr>
        <w:ind w:firstLineChars="3500" w:firstLine="7027"/>
        <w:rPr>
          <w:rFonts w:asciiTheme="minorHAnsi" w:hAnsiTheme="minorHAnsi" w:cstheme="minorHAnsi"/>
          <w:sz w:val="20"/>
          <w:szCs w:val="20"/>
        </w:rPr>
      </w:pPr>
      <w:r w:rsidRPr="00CD3E64">
        <w:rPr>
          <w:rFonts w:asciiTheme="minorHAnsi" w:hAnsiTheme="minorHAnsi" w:cstheme="minorHAnsi"/>
          <w:sz w:val="20"/>
          <w:szCs w:val="20"/>
        </w:rPr>
        <w:t xml:space="preserve">Supplementary </w:t>
      </w:r>
      <w:r w:rsidR="00CD3E64" w:rsidRPr="00CD3E64">
        <w:rPr>
          <w:rFonts w:asciiTheme="minorHAnsi" w:hAnsiTheme="minorHAnsi" w:cstheme="minorHAnsi"/>
          <w:sz w:val="20"/>
          <w:szCs w:val="20"/>
        </w:rPr>
        <w:t>Table 1 Characteristics of included stu</w:t>
      </w:r>
      <w:bookmarkStart w:id="0" w:name="_GoBack"/>
      <w:bookmarkEnd w:id="0"/>
      <w:r w:rsidR="00CD3E64" w:rsidRPr="00CD3E64">
        <w:rPr>
          <w:rFonts w:asciiTheme="minorHAnsi" w:hAnsiTheme="minorHAnsi" w:cstheme="minorHAnsi"/>
          <w:sz w:val="20"/>
          <w:szCs w:val="20"/>
        </w:rPr>
        <w:t>dies</w:t>
      </w:r>
    </w:p>
    <w:p w:rsidR="005A7EAA" w:rsidRDefault="00CD3E64">
      <w:pPr>
        <w:pStyle w:val="Bodytext20"/>
      </w:pPr>
      <w:r>
        <w:t>Duration of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1673"/>
        <w:gridCol w:w="2585"/>
        <w:gridCol w:w="1694"/>
        <w:gridCol w:w="1769"/>
        <w:gridCol w:w="1680"/>
        <w:gridCol w:w="1502"/>
        <w:gridCol w:w="1399"/>
        <w:gridCol w:w="2030"/>
        <w:gridCol w:w="3840"/>
        <w:gridCol w:w="3586"/>
        <w:gridCol w:w="2283"/>
        <w:gridCol w:w="4848"/>
      </w:tblGrid>
      <w:tr w:rsidR="005A7EAA" w:rsidRPr="007B7969">
        <w:trPr>
          <w:trHeight w:hRule="exact" w:val="535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Study/Author</w:t>
            </w:r>
          </w:p>
        </w:tc>
        <w:tc>
          <w:tcPr>
            <w:tcW w:w="1673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Country</w:t>
            </w:r>
          </w:p>
        </w:tc>
        <w:tc>
          <w:tcPr>
            <w:tcW w:w="2585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48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Research type</w:t>
            </w:r>
          </w:p>
        </w:tc>
        <w:tc>
          <w:tcPr>
            <w:tcW w:w="1694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Virus type</w:t>
            </w:r>
          </w:p>
        </w:tc>
        <w:tc>
          <w:tcPr>
            <w:tcW w:w="1769" w:type="dxa"/>
            <w:shd w:val="clear" w:color="auto" w:fill="FFFFFF"/>
          </w:tcPr>
          <w:p w:rsidR="005A7EAA" w:rsidRPr="007B7969" w:rsidRDefault="00CD3E64">
            <w:pPr>
              <w:pStyle w:val="Other10"/>
              <w:ind w:left="60"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Population</w:t>
            </w:r>
          </w:p>
        </w:tc>
        <w:tc>
          <w:tcPr>
            <w:tcW w:w="168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22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Age(year)</w:t>
            </w:r>
          </w:p>
        </w:tc>
        <w:tc>
          <w:tcPr>
            <w:tcW w:w="2901" w:type="dxa"/>
            <w:gridSpan w:val="2"/>
            <w:shd w:val="clear" w:color="auto" w:fill="FFFFFF"/>
          </w:tcPr>
          <w:p w:rsidR="005A7EAA" w:rsidRPr="007B7969" w:rsidRDefault="00CD3E64">
            <w:pPr>
              <w:pStyle w:val="Other10"/>
              <w:ind w:firstLine="18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Gender(man/female)</w:t>
            </w:r>
          </w:p>
        </w:tc>
        <w:tc>
          <w:tcPr>
            <w:tcW w:w="203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therapy(day)</w:t>
            </w:r>
          </w:p>
        </w:tc>
        <w:tc>
          <w:tcPr>
            <w:tcW w:w="384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Intervention</w:t>
            </w:r>
          </w:p>
        </w:tc>
        <w:tc>
          <w:tcPr>
            <w:tcW w:w="3586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Comparison</w:t>
            </w:r>
          </w:p>
        </w:tc>
        <w:tc>
          <w:tcPr>
            <w:tcW w:w="2283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J AD AD Score</w:t>
            </w:r>
          </w:p>
        </w:tc>
        <w:tc>
          <w:tcPr>
            <w:tcW w:w="4848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3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NOS Score</w:t>
            </w:r>
          </w:p>
        </w:tc>
      </w:tr>
      <w:tr w:rsidR="005A7EAA" w:rsidRPr="007B7969">
        <w:trPr>
          <w:trHeight w:hRule="exact" w:val="1173"/>
          <w:jc w:val="center"/>
        </w:trPr>
        <w:tc>
          <w:tcPr>
            <w:tcW w:w="2407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Chan 2003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Matched cohort study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SARS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75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43.23±14.34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5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50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10—14</w:t>
            </w: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spacing w:after="40" w:line="262" w:lineRule="auto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400/100 Q12H + standard treatment protocol</w:t>
            </w:r>
          </w:p>
          <w:p w:rsidR="005A7EAA" w:rsidRPr="007B7969" w:rsidRDefault="00CD3E64">
            <w:pPr>
              <w:pStyle w:val="Other10"/>
              <w:spacing w:line="262" w:lineRule="auto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11/19 patientsreceived</w:t>
            </w:r>
          </w:p>
          <w:p w:rsidR="005A7EAA" w:rsidRPr="007B7969" w:rsidRDefault="00CD3E64">
            <w:pPr>
              <w:pStyle w:val="Other10"/>
              <w:spacing w:line="262" w:lineRule="auto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ARVs:D4T/3TC/EFV = 3,</w:t>
            </w: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line="264" w:lineRule="auto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977 matched controls from hospital data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FFFFFF"/>
          </w:tcPr>
          <w:p w:rsidR="005A7EAA" w:rsidRPr="007B7969" w:rsidRDefault="00CD3E64">
            <w:pPr>
              <w:pStyle w:val="Other10"/>
              <w:spacing w:before="20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</w:t>
            </w:r>
          </w:p>
        </w:tc>
      </w:tr>
      <w:tr w:rsidR="005A7EAA" w:rsidRPr="007B7969">
        <w:trPr>
          <w:trHeight w:hRule="exact" w:val="891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Chen 2003</w:t>
            </w:r>
          </w:p>
        </w:tc>
        <w:tc>
          <w:tcPr>
            <w:tcW w:w="1673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spacing w:after="600" w:line="264" w:lineRule="auto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 cohort</w:t>
            </w:r>
          </w:p>
          <w:p w:rsidR="005A7EAA" w:rsidRPr="007B7969" w:rsidRDefault="00CD3E64">
            <w:pPr>
              <w:pStyle w:val="Other10"/>
              <w:spacing w:line="264" w:lineRule="auto"/>
              <w:ind w:left="140"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Case-control study with historical controls</w:t>
            </w:r>
          </w:p>
        </w:tc>
        <w:tc>
          <w:tcPr>
            <w:tcW w:w="1694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SARS</w:t>
            </w:r>
          </w:p>
        </w:tc>
        <w:tc>
          <w:tcPr>
            <w:tcW w:w="1769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19</w:t>
            </w:r>
          </w:p>
        </w:tc>
        <w:tc>
          <w:tcPr>
            <w:tcW w:w="168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42.09±13.76</w:t>
            </w:r>
          </w:p>
        </w:tc>
        <w:tc>
          <w:tcPr>
            <w:tcW w:w="1502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14</w:t>
            </w:r>
          </w:p>
        </w:tc>
        <w:tc>
          <w:tcPr>
            <w:tcW w:w="1399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</w:t>
            </w:r>
          </w:p>
        </w:tc>
        <w:tc>
          <w:tcPr>
            <w:tcW w:w="203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9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&gt;30</w:t>
            </w:r>
          </w:p>
        </w:tc>
        <w:tc>
          <w:tcPr>
            <w:tcW w:w="384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spacing w:after="80" w:line="257" w:lineRule="auto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d4T/3TC/NVP = 2,d4T/ddI/NVP = 3, Combivir/ EFV = 1, Indinavir/EFV =</w:t>
            </w:r>
          </w:p>
          <w:p w:rsidR="005A7EAA" w:rsidRPr="007B7969" w:rsidRDefault="00CD3E64">
            <w:pPr>
              <w:pStyle w:val="Other10"/>
              <w:spacing w:line="257" w:lineRule="auto"/>
              <w:ind w:firstLine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400/100 Q12H as initial</w:t>
            </w:r>
          </w:p>
        </w:tc>
        <w:tc>
          <w:tcPr>
            <w:tcW w:w="3586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2283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</w:tr>
      <w:tr w:rsidR="005A7EAA" w:rsidRPr="007B7969">
        <w:trPr>
          <w:trHeight w:hRule="exact" w:val="631"/>
          <w:jc w:val="center"/>
        </w:trPr>
        <w:tc>
          <w:tcPr>
            <w:tcW w:w="2407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Chu 2004</w:t>
            </w:r>
          </w:p>
        </w:tc>
        <w:tc>
          <w:tcPr>
            <w:tcW w:w="1673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SARS</w:t>
            </w:r>
          </w:p>
        </w:tc>
        <w:tc>
          <w:tcPr>
            <w:tcW w:w="1769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41</w:t>
            </w:r>
          </w:p>
        </w:tc>
        <w:tc>
          <w:tcPr>
            <w:tcW w:w="1680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firstLine="4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63.7±5.7</w:t>
            </w:r>
          </w:p>
        </w:tc>
        <w:tc>
          <w:tcPr>
            <w:tcW w:w="1502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firstLine="5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31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left="1080"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14</w:t>
            </w:r>
          </w:p>
        </w:tc>
        <w:tc>
          <w:tcPr>
            <w:tcW w:w="3840" w:type="dxa"/>
            <w:vMerge w:val="restart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spacing w:line="276" w:lineRule="auto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 xml:space="preserve">therapy (n = 12),time of onset of symptoms 3.5 days. For rescue 138 patients received </w:t>
            </w:r>
            <w:r w:rsidRPr="007B7969">
              <w:rPr>
                <w:sz w:val="16"/>
                <w:szCs w:val="16"/>
              </w:rPr>
              <w:t>antivirals</w:t>
            </w:r>
          </w:p>
        </w:tc>
        <w:tc>
          <w:tcPr>
            <w:tcW w:w="3586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111 historical controls</w:t>
            </w:r>
          </w:p>
        </w:tc>
        <w:tc>
          <w:tcPr>
            <w:tcW w:w="2283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</w:tr>
      <w:tr w:rsidR="005A7EAA" w:rsidRPr="007B7969">
        <w:trPr>
          <w:trHeight w:hRule="exact" w:val="288"/>
          <w:jc w:val="center"/>
        </w:trPr>
        <w:tc>
          <w:tcPr>
            <w:tcW w:w="2407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585" w:type="dxa"/>
            <w:vMerge w:val="restart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</w:t>
            </w:r>
          </w:p>
        </w:tc>
        <w:tc>
          <w:tcPr>
            <w:tcW w:w="1694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vMerge/>
            <w:shd w:val="clear" w:color="auto" w:fill="FFFFFF"/>
            <w:vAlign w:val="bottom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3586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283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</w:tr>
      <w:tr w:rsidR="005A7EAA" w:rsidRPr="007B7969">
        <w:trPr>
          <w:trHeight w:hRule="exact" w:val="219"/>
          <w:jc w:val="center"/>
        </w:trPr>
        <w:tc>
          <w:tcPr>
            <w:tcW w:w="2407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Choi 2016</w:t>
            </w:r>
          </w:p>
        </w:tc>
        <w:tc>
          <w:tcPr>
            <w:tcW w:w="1673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Korea</w:t>
            </w:r>
          </w:p>
        </w:tc>
        <w:tc>
          <w:tcPr>
            <w:tcW w:w="2585" w:type="dxa"/>
            <w:vMerge/>
            <w:shd w:val="clear" w:color="auto" w:fill="FFFFFF"/>
            <w:vAlign w:val="bottom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MERS</w:t>
            </w:r>
          </w:p>
        </w:tc>
        <w:tc>
          <w:tcPr>
            <w:tcW w:w="1769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120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4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64.3±6.1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110</w:t>
            </w:r>
          </w:p>
        </w:tc>
        <w:tc>
          <w:tcPr>
            <w:tcW w:w="1399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10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left="1080"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6</w:t>
            </w:r>
          </w:p>
        </w:tc>
        <w:tc>
          <w:tcPr>
            <w:tcW w:w="384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among whom 120 received LPV/r-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2283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</w:t>
            </w:r>
          </w:p>
        </w:tc>
      </w:tr>
      <w:tr w:rsidR="005A7EAA" w:rsidRPr="007B7969">
        <w:trPr>
          <w:trHeight w:hRule="exact" w:val="425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observational study</w:t>
            </w:r>
          </w:p>
        </w:tc>
        <w:tc>
          <w:tcPr>
            <w:tcW w:w="1694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03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containing</w:t>
            </w:r>
          </w:p>
        </w:tc>
        <w:tc>
          <w:tcPr>
            <w:tcW w:w="3586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</w:tr>
      <w:tr w:rsidR="005A7EAA" w:rsidRPr="007B7969">
        <w:trPr>
          <w:trHeight w:hRule="exact" w:val="473"/>
          <w:jc w:val="center"/>
        </w:trPr>
        <w:tc>
          <w:tcPr>
            <w:tcW w:w="2407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Alhumaid 2018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28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Saudi Arabia</w:t>
            </w:r>
          </w:p>
        </w:tc>
        <w:tc>
          <w:tcPr>
            <w:tcW w:w="2585" w:type="dxa"/>
            <w:vMerge w:val="restart"/>
            <w:shd w:val="clear" w:color="auto" w:fill="FFFFFF"/>
          </w:tcPr>
          <w:p w:rsidR="005A7EAA" w:rsidRPr="007B7969" w:rsidRDefault="00CD3E64">
            <w:pPr>
              <w:pStyle w:val="Other10"/>
              <w:spacing w:line="262" w:lineRule="auto"/>
              <w:ind w:left="140"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 observational study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MERS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107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4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47.8±13.7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74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5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33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6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384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41 patients received LPV/r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</w:tr>
      <w:tr w:rsidR="005A7EAA" w:rsidRPr="007B7969">
        <w:trPr>
          <w:trHeight w:hRule="exact" w:val="336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585" w:type="dxa"/>
            <w:vMerge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03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300"/>
              <w:rPr>
                <w:sz w:val="16"/>
                <w:szCs w:val="16"/>
              </w:rPr>
            </w:pPr>
            <w:r w:rsidRPr="007B7969">
              <w:rPr>
                <w:i/>
                <w:iCs/>
                <w:sz w:val="16"/>
                <w:szCs w:val="16"/>
              </w:rPr>
              <w:t>22</w:t>
            </w:r>
            <w:r w:rsidRPr="007B7969">
              <w:rPr>
                <w:sz w:val="16"/>
                <w:szCs w:val="16"/>
              </w:rPr>
              <w:t xml:space="preserve"> received PEP and </w:t>
            </w:r>
            <w:r w:rsidRPr="007B7969">
              <w:rPr>
                <w:i/>
                <w:iCs/>
                <w:sz w:val="16"/>
                <w:szCs w:val="16"/>
              </w:rPr>
              <w:t>21</w:t>
            </w:r>
            <w:r w:rsidRPr="007B7969">
              <w:rPr>
                <w:sz w:val="16"/>
                <w:szCs w:val="16"/>
              </w:rPr>
              <w:t xml:space="preserve"> were not</w:t>
            </w:r>
          </w:p>
        </w:tc>
        <w:tc>
          <w:tcPr>
            <w:tcW w:w="3586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</w:tr>
      <w:tr w:rsidR="005A7EAA" w:rsidRPr="007B7969">
        <w:trPr>
          <w:trHeight w:hRule="exact" w:val="494"/>
          <w:jc w:val="center"/>
        </w:trPr>
        <w:tc>
          <w:tcPr>
            <w:tcW w:w="2407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Park 2019</w:t>
            </w:r>
          </w:p>
        </w:tc>
        <w:tc>
          <w:tcPr>
            <w:tcW w:w="1673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Korea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 case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MERS</w:t>
            </w:r>
          </w:p>
        </w:tc>
        <w:tc>
          <w:tcPr>
            <w:tcW w:w="1769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43</w:t>
            </w:r>
          </w:p>
        </w:tc>
        <w:tc>
          <w:tcPr>
            <w:tcW w:w="168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4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48.3±11.2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5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28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left="1080" w:firstLine="0"/>
              <w:rPr>
                <w:sz w:val="16"/>
                <w:szCs w:val="16"/>
              </w:rPr>
            </w:pPr>
            <w:r w:rsidRPr="007B7969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384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spacing w:line="262" w:lineRule="auto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given PEP; PEP protocol was RBV + LPV/r initiated between day 1 and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 xml:space="preserve">Historical </w:t>
            </w:r>
            <w:r w:rsidRPr="007B7969">
              <w:rPr>
                <w:sz w:val="16"/>
                <w:szCs w:val="16"/>
              </w:rPr>
              <w:t>controls from 4 hospitals</w:t>
            </w:r>
          </w:p>
        </w:tc>
        <w:tc>
          <w:tcPr>
            <w:tcW w:w="2283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</w:tr>
      <w:tr w:rsidR="005A7EAA" w:rsidRPr="007B7969">
        <w:trPr>
          <w:trHeight w:hRule="exact" w:val="350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control study</w:t>
            </w:r>
          </w:p>
        </w:tc>
        <w:tc>
          <w:tcPr>
            <w:tcW w:w="1694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03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day 3 after last unprotected exposure</w:t>
            </w:r>
          </w:p>
        </w:tc>
        <w:tc>
          <w:tcPr>
            <w:tcW w:w="3586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located far apart</w:t>
            </w:r>
          </w:p>
        </w:tc>
        <w:tc>
          <w:tcPr>
            <w:tcW w:w="228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</w:tr>
      <w:tr w:rsidR="005A7EAA" w:rsidRPr="007B7969">
        <w:trPr>
          <w:trHeight w:hRule="exact" w:val="288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03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FFFFFF"/>
          </w:tcPr>
          <w:p w:rsidR="005A7EAA" w:rsidRPr="007B7969" w:rsidRDefault="00CD3E64">
            <w:pPr>
              <w:pStyle w:val="Other10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to the patient</w:t>
            </w:r>
          </w:p>
        </w:tc>
        <w:tc>
          <w:tcPr>
            <w:tcW w:w="3586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</w:tr>
      <w:tr w:rsidR="005A7EAA" w:rsidRPr="007B7969">
        <w:trPr>
          <w:trHeight w:hRule="exact" w:val="521"/>
          <w:jc w:val="center"/>
        </w:trPr>
        <w:tc>
          <w:tcPr>
            <w:tcW w:w="2407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Cao 2020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Randomized tria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199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4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47.8±13.7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106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5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93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left="1080" w:firstLine="0"/>
              <w:rPr>
                <w:sz w:val="16"/>
                <w:szCs w:val="16"/>
              </w:rPr>
            </w:pPr>
            <w:r w:rsidRPr="007B7969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384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spacing w:line="262" w:lineRule="auto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100 adult patients received LPV/r 400/100 Q12H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Supportive care alone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6</w:t>
            </w:r>
          </w:p>
        </w:tc>
      </w:tr>
      <w:tr w:rsidR="005A7EAA" w:rsidRPr="007B7969">
        <w:trPr>
          <w:trHeight w:hRule="exact" w:val="267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03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3586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16 received arbidol 7 received no</w:t>
            </w:r>
          </w:p>
        </w:tc>
        <w:tc>
          <w:tcPr>
            <w:tcW w:w="228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</w:tr>
      <w:tr w:rsidR="005A7EAA" w:rsidRPr="007B7969">
        <w:trPr>
          <w:trHeight w:hRule="exact" w:val="370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Li 2020</w:t>
            </w:r>
          </w:p>
        </w:tc>
        <w:tc>
          <w:tcPr>
            <w:tcW w:w="1673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Randomized trial</w:t>
            </w:r>
          </w:p>
        </w:tc>
        <w:tc>
          <w:tcPr>
            <w:tcW w:w="1694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33</w:t>
            </w:r>
          </w:p>
        </w:tc>
        <w:tc>
          <w:tcPr>
            <w:tcW w:w="168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4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48±10.2</w:t>
            </w:r>
          </w:p>
        </w:tc>
        <w:tc>
          <w:tcPr>
            <w:tcW w:w="1502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17</w:t>
            </w:r>
          </w:p>
        </w:tc>
        <w:tc>
          <w:tcPr>
            <w:tcW w:w="1399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16</w:t>
            </w:r>
          </w:p>
        </w:tc>
        <w:tc>
          <w:tcPr>
            <w:tcW w:w="203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860"/>
              <w:rPr>
                <w:sz w:val="16"/>
                <w:szCs w:val="16"/>
              </w:rPr>
            </w:pPr>
            <w:r w:rsidRPr="007B7969">
              <w:rPr>
                <w:i/>
                <w:iCs/>
                <w:sz w:val="16"/>
                <w:szCs w:val="16"/>
              </w:rPr>
              <w:t>7—14</w:t>
            </w:r>
          </w:p>
        </w:tc>
        <w:tc>
          <w:tcPr>
            <w:tcW w:w="384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200/500 Q12H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antivirals</w:t>
            </w:r>
          </w:p>
        </w:tc>
        <w:tc>
          <w:tcPr>
            <w:tcW w:w="2283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</w:t>
            </w:r>
          </w:p>
        </w:tc>
        <w:tc>
          <w:tcPr>
            <w:tcW w:w="4848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</w:tr>
      <w:tr w:rsidR="005A7EAA" w:rsidRPr="007B7969">
        <w:trPr>
          <w:trHeight w:hRule="exact" w:val="466"/>
          <w:jc w:val="center"/>
        </w:trPr>
        <w:tc>
          <w:tcPr>
            <w:tcW w:w="2407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Wang2020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Case series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51±4.7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7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860"/>
              <w:rPr>
                <w:sz w:val="16"/>
                <w:szCs w:val="16"/>
              </w:rPr>
            </w:pPr>
            <w:r w:rsidRPr="007B7969">
              <w:rPr>
                <w:i/>
                <w:iCs/>
                <w:sz w:val="16"/>
                <w:szCs w:val="16"/>
              </w:rPr>
              <w:t>6—15</w:t>
            </w:r>
          </w:p>
        </w:tc>
        <w:tc>
          <w:tcPr>
            <w:tcW w:w="384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400/100 Q12H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</w:t>
            </w:r>
          </w:p>
        </w:tc>
      </w:tr>
      <w:tr w:rsidR="005A7EAA" w:rsidRPr="007B7969">
        <w:trPr>
          <w:trHeight w:hRule="exact" w:val="343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030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ind w:firstLine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 patients treated with LPV/r</w:t>
            </w:r>
          </w:p>
        </w:tc>
        <w:tc>
          <w:tcPr>
            <w:tcW w:w="3586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shd w:val="clear" w:color="auto" w:fill="FFFFFF"/>
          </w:tcPr>
          <w:p w:rsidR="005A7EAA" w:rsidRPr="007B7969" w:rsidRDefault="005A7EAA">
            <w:pPr>
              <w:rPr>
                <w:sz w:val="16"/>
                <w:szCs w:val="16"/>
              </w:rPr>
            </w:pPr>
          </w:p>
        </w:tc>
      </w:tr>
      <w:tr w:rsidR="005A7EAA" w:rsidRPr="007B7969">
        <w:trPr>
          <w:trHeight w:hRule="exact" w:val="610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Young 2020</w:t>
            </w:r>
          </w:p>
        </w:tc>
        <w:tc>
          <w:tcPr>
            <w:tcW w:w="1673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Singapore</w:t>
            </w:r>
          </w:p>
        </w:tc>
        <w:tc>
          <w:tcPr>
            <w:tcW w:w="2585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 cohort</w:t>
            </w:r>
          </w:p>
        </w:tc>
        <w:tc>
          <w:tcPr>
            <w:tcW w:w="1694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18</w:t>
            </w:r>
          </w:p>
        </w:tc>
        <w:tc>
          <w:tcPr>
            <w:tcW w:w="168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4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47±16.0</w:t>
            </w:r>
          </w:p>
        </w:tc>
        <w:tc>
          <w:tcPr>
            <w:tcW w:w="1502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7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9</w:t>
            </w:r>
          </w:p>
        </w:tc>
        <w:tc>
          <w:tcPr>
            <w:tcW w:w="1399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9</w:t>
            </w:r>
          </w:p>
        </w:tc>
        <w:tc>
          <w:tcPr>
            <w:tcW w:w="203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9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1—3</w:t>
            </w:r>
          </w:p>
        </w:tc>
        <w:tc>
          <w:tcPr>
            <w:tcW w:w="3840" w:type="dxa"/>
            <w:shd w:val="clear" w:color="auto" w:fill="FFFFFF"/>
          </w:tcPr>
          <w:p w:rsidR="005A7EAA" w:rsidRPr="007B7969" w:rsidRDefault="00CD3E64">
            <w:pPr>
              <w:pStyle w:val="Other10"/>
              <w:spacing w:line="264" w:lineRule="auto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(200 mg/100 mgQ12H for up to 14 days)</w:t>
            </w:r>
          </w:p>
        </w:tc>
        <w:tc>
          <w:tcPr>
            <w:tcW w:w="3586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2283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</w:t>
            </w:r>
          </w:p>
        </w:tc>
        <w:tc>
          <w:tcPr>
            <w:tcW w:w="4848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</w:t>
            </w:r>
          </w:p>
        </w:tc>
      </w:tr>
      <w:tr w:rsidR="005A7EAA" w:rsidRPr="007B7969">
        <w:trPr>
          <w:trHeight w:hRule="exact" w:val="391"/>
          <w:jc w:val="center"/>
        </w:trPr>
        <w:tc>
          <w:tcPr>
            <w:tcW w:w="2407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Chen 2020</w:t>
            </w:r>
          </w:p>
        </w:tc>
        <w:tc>
          <w:tcPr>
            <w:tcW w:w="1673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 cohort</w:t>
            </w:r>
          </w:p>
        </w:tc>
        <w:tc>
          <w:tcPr>
            <w:tcW w:w="1694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99</w:t>
            </w:r>
          </w:p>
        </w:tc>
        <w:tc>
          <w:tcPr>
            <w:tcW w:w="168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4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55.5±13.1</w:t>
            </w:r>
          </w:p>
        </w:tc>
        <w:tc>
          <w:tcPr>
            <w:tcW w:w="1502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67</w:t>
            </w:r>
          </w:p>
        </w:tc>
        <w:tc>
          <w:tcPr>
            <w:tcW w:w="1399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5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32</w:t>
            </w:r>
          </w:p>
        </w:tc>
        <w:tc>
          <w:tcPr>
            <w:tcW w:w="2030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8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3—14</w:t>
            </w:r>
          </w:p>
        </w:tc>
        <w:tc>
          <w:tcPr>
            <w:tcW w:w="3840" w:type="dxa"/>
            <w:shd w:val="clear" w:color="auto" w:fill="FFFFFF"/>
          </w:tcPr>
          <w:p w:rsidR="005A7EAA" w:rsidRPr="007B7969" w:rsidRDefault="00CD3E64">
            <w:pPr>
              <w:pStyle w:val="Other10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500 mg Q12H</w:t>
            </w:r>
          </w:p>
        </w:tc>
        <w:tc>
          <w:tcPr>
            <w:tcW w:w="3586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2283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shd w:val="clear" w:color="auto" w:fill="FFFFFF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6</w:t>
            </w:r>
          </w:p>
        </w:tc>
      </w:tr>
      <w:tr w:rsidR="005A7EAA" w:rsidRPr="007B7969">
        <w:trPr>
          <w:trHeight w:hRule="exact" w:val="603"/>
          <w:jc w:val="center"/>
        </w:trPr>
        <w:tc>
          <w:tcPr>
            <w:tcW w:w="2407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Jun 2020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 cohort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52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4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49.7±10.0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36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16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6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384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Q12H for 5 days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tabs>
                <w:tab w:val="left" w:pos="2685"/>
              </w:tabs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ArdiboL: 34 patients.</w:t>
            </w:r>
            <w:r w:rsidRPr="007B7969">
              <w:rPr>
                <w:sz w:val="16"/>
                <w:szCs w:val="16"/>
              </w:rPr>
              <w:tab/>
              <w:t>No</w:t>
            </w:r>
          </w:p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antivirals: 48 patients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</w:t>
            </w:r>
          </w:p>
        </w:tc>
      </w:tr>
      <w:tr w:rsidR="005A7EAA" w:rsidRPr="007B7969">
        <w:trPr>
          <w:trHeight w:hRule="exact" w:val="501"/>
          <w:jc w:val="center"/>
        </w:trPr>
        <w:tc>
          <w:tcPr>
            <w:tcW w:w="2407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Liu (1) 2020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 cohort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4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43.2±16.5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7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6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left="1080"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</w:t>
            </w:r>
          </w:p>
        </w:tc>
        <w:tc>
          <w:tcPr>
            <w:tcW w:w="384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400/100 Q12H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</w:tr>
      <w:tr w:rsidR="005A7EAA" w:rsidRPr="007B7969">
        <w:trPr>
          <w:trHeight w:hRule="exact" w:val="521"/>
          <w:jc w:val="center"/>
        </w:trPr>
        <w:tc>
          <w:tcPr>
            <w:tcW w:w="2407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Deng 2020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 cohort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34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4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50.0±11.2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17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17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8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5—11</w:t>
            </w:r>
          </w:p>
        </w:tc>
        <w:tc>
          <w:tcPr>
            <w:tcW w:w="384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400/100 Q12H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16/33 patients also received arbido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</w:t>
            </w:r>
          </w:p>
        </w:tc>
      </w:tr>
      <w:tr w:rsidR="005A7EAA" w:rsidRPr="007B7969">
        <w:trPr>
          <w:trHeight w:hRule="exact" w:val="501"/>
          <w:jc w:val="center"/>
        </w:trPr>
        <w:tc>
          <w:tcPr>
            <w:tcW w:w="2407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Liu (2) 2020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 cohort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56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4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53.1±9.7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31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5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25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6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384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400/100 Q12H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</w:tr>
      <w:tr w:rsidR="005A7EAA" w:rsidRPr="007B7969">
        <w:trPr>
          <w:trHeight w:hRule="exact" w:val="514"/>
          <w:jc w:val="center"/>
        </w:trPr>
        <w:tc>
          <w:tcPr>
            <w:tcW w:w="2407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Wang 2020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Retrospective cohort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135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4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46.9±10.3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72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5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63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6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384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(dose not reported)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6</w:t>
            </w:r>
          </w:p>
        </w:tc>
      </w:tr>
      <w:tr w:rsidR="005A7EAA" w:rsidRPr="007B7969">
        <w:trPr>
          <w:trHeight w:hRule="exact" w:val="501"/>
          <w:jc w:val="center"/>
        </w:trPr>
        <w:tc>
          <w:tcPr>
            <w:tcW w:w="2407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Cai 2020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spacing w:line="264" w:lineRule="auto"/>
              <w:ind w:left="140"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Comparative cohort study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45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4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48.9±7.9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56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24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left="1080"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14</w:t>
            </w:r>
          </w:p>
        </w:tc>
        <w:tc>
          <w:tcPr>
            <w:tcW w:w="3840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LPV/r 400/100 Q12H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Favipiravir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</w:t>
            </w:r>
          </w:p>
        </w:tc>
      </w:tr>
      <w:tr w:rsidR="005A7EAA" w:rsidRPr="007B7969">
        <w:trPr>
          <w:trHeight w:hRule="exact" w:val="672"/>
          <w:jc w:val="center"/>
        </w:trPr>
        <w:tc>
          <w:tcPr>
            <w:tcW w:w="24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Guo 2020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6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China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spacing w:line="264" w:lineRule="auto"/>
              <w:ind w:left="140"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Comparative cohort study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34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COVID-19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8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4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56.1±11.2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700"/>
              <w:rPr>
                <w:sz w:val="16"/>
                <w:szCs w:val="16"/>
              </w:rPr>
            </w:pPr>
            <w:r w:rsidRPr="007B7969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0"/>
              <w:jc w:val="center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6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N/A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spacing w:line="262" w:lineRule="auto"/>
              <w:ind w:left="30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 xml:space="preserve">947 patients </w:t>
            </w:r>
            <w:r w:rsidRPr="007B7969">
              <w:rPr>
                <w:sz w:val="16"/>
                <w:szCs w:val="16"/>
              </w:rPr>
              <w:t>received NNRTI- regimen 119 received LPV/r-based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A7EAA" w:rsidRPr="007B7969" w:rsidRDefault="00CD3E64">
            <w:pPr>
              <w:pStyle w:val="Other10"/>
              <w:spacing w:line="262" w:lineRule="auto"/>
              <w:ind w:firstLine="0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HIV/AIDS patients in Wuchang and Qingshan distric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94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3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7EAA" w:rsidRPr="007B7969" w:rsidRDefault="00CD3E64">
            <w:pPr>
              <w:pStyle w:val="Other10"/>
              <w:ind w:firstLine="1000"/>
              <w:jc w:val="both"/>
              <w:rPr>
                <w:sz w:val="16"/>
                <w:szCs w:val="16"/>
              </w:rPr>
            </w:pPr>
            <w:r w:rsidRPr="007B7969">
              <w:rPr>
                <w:sz w:val="16"/>
                <w:szCs w:val="16"/>
              </w:rPr>
              <w:t>4</w:t>
            </w:r>
          </w:p>
        </w:tc>
      </w:tr>
    </w:tbl>
    <w:p w:rsidR="005A7EAA" w:rsidRDefault="00CD3E64">
      <w:pPr>
        <w:pStyle w:val="Tablecaption10"/>
        <w:ind w:left="48"/>
      </w:pPr>
      <w:r>
        <w:t>SARS</w:t>
      </w:r>
      <w:r>
        <w:rPr>
          <w:rFonts w:ascii="SimSun" w:eastAsia="SimSun" w:hAnsi="SimSun" w:cs="SimSun"/>
          <w:sz w:val="19"/>
          <w:szCs w:val="19"/>
        </w:rPr>
        <w:t>：</w:t>
      </w:r>
      <w:r>
        <w:t xml:space="preserve"> Severe Acute Re-spiratory Syndrome ; MERS: Middle Eastern Respiratory Syndrome; COVID-19: Coronavirus Disease 2019; J AD AD Score &lt;</w:t>
      </w:r>
      <w:r>
        <w:t>3(Low quality study),JADAD Score&gt;3(High quality study)[Total Score:0-5]; NOS: Newcastle-Ottawa Scale ,NOS Score&lt;4(Low quality study),NOS Score&gt;4(High quality study) [Total Score:0-10],</w:t>
      </w:r>
    </w:p>
    <w:sectPr w:rsidR="005A7EAA">
      <w:pgSz w:w="31680" w:h="31680" w:orient="landscape"/>
      <w:pgMar w:top="8612" w:right="258" w:bottom="8612" w:left="128" w:header="8184" w:footer="81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EAA" w:rsidRDefault="005A7EAA"/>
  </w:endnote>
  <w:endnote w:type="continuationSeparator" w:id="0">
    <w:p w:rsidR="005A7EAA" w:rsidRDefault="00CD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EAA" w:rsidRDefault="005A7EAA"/>
  </w:footnote>
  <w:footnote w:type="continuationSeparator" w:id="0">
    <w:p w:rsidR="005A7EAA" w:rsidRDefault="00CD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AA"/>
    <w:rsid w:val="005A7EAA"/>
    <w:rsid w:val="007B7969"/>
    <w:rsid w:val="00CD3E64"/>
    <w:rsid w:val="183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6420FD-D30F-4F0B-9D64-F47002DE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0" w:line="240" w:lineRule="auto"/>
    </w:pPr>
    <w:rPr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qFormat/>
    <w:rPr>
      <w:b/>
      <w:bCs/>
      <w:sz w:val="32"/>
      <w:szCs w:val="32"/>
      <w:u w:val="none"/>
      <w:shd w:val="clear" w:color="auto" w:fill="auto"/>
    </w:rPr>
  </w:style>
  <w:style w:type="paragraph" w:customStyle="1" w:styleId="Bodytext10">
    <w:name w:val="Body text|1"/>
    <w:basedOn w:val="Normal"/>
    <w:link w:val="Bodytext1"/>
    <w:qFormat/>
    <w:pPr>
      <w:spacing w:after="80"/>
    </w:pPr>
    <w:rPr>
      <w:b/>
      <w:bCs/>
      <w:sz w:val="32"/>
      <w:szCs w:val="32"/>
    </w:rPr>
  </w:style>
  <w:style w:type="character" w:customStyle="1" w:styleId="Bodytext2">
    <w:name w:val="Body text|2_"/>
    <w:basedOn w:val="DefaultParagraphFont"/>
    <w:link w:val="Bodytext20"/>
    <w:qFormat/>
    <w:rPr>
      <w:b/>
      <w:bCs/>
      <w:sz w:val="28"/>
      <w:szCs w:val="28"/>
      <w:u w:val="none"/>
      <w:shd w:val="clear" w:color="auto" w:fill="auto"/>
    </w:rPr>
  </w:style>
  <w:style w:type="paragraph" w:customStyle="1" w:styleId="Bodytext20">
    <w:name w:val="Body text|2"/>
    <w:basedOn w:val="Normal"/>
    <w:link w:val="Bodytext2"/>
    <w:qFormat/>
    <w:pPr>
      <w:jc w:val="center"/>
    </w:pPr>
    <w:rPr>
      <w:b/>
      <w:bCs/>
      <w:sz w:val="28"/>
      <w:szCs w:val="28"/>
    </w:rPr>
  </w:style>
  <w:style w:type="character" w:customStyle="1" w:styleId="Tablecaption1">
    <w:name w:val="Table caption|1_"/>
    <w:basedOn w:val="DefaultParagraphFont"/>
    <w:link w:val="Tablecaption10"/>
    <w:qFormat/>
    <w:rPr>
      <w:b/>
      <w:bCs/>
      <w:sz w:val="18"/>
      <w:szCs w:val="18"/>
      <w:u w:val="none"/>
      <w:shd w:val="clear" w:color="auto" w:fill="auto"/>
    </w:rPr>
  </w:style>
  <w:style w:type="paragraph" w:customStyle="1" w:styleId="Tablecaption10">
    <w:name w:val="Table caption|1"/>
    <w:basedOn w:val="Normal"/>
    <w:link w:val="Tablecaption1"/>
    <w:qFormat/>
    <w:rPr>
      <w:b/>
      <w:bCs/>
      <w:sz w:val="18"/>
      <w:szCs w:val="18"/>
    </w:rPr>
  </w:style>
  <w:style w:type="character" w:customStyle="1" w:styleId="Other1">
    <w:name w:val="Other|1_"/>
    <w:basedOn w:val="DefaultParagraphFont"/>
    <w:link w:val="Other10"/>
    <w:qFormat/>
    <w:rPr>
      <w:b/>
      <w:bCs/>
      <w:sz w:val="22"/>
      <w:szCs w:val="22"/>
      <w:u w:val="none"/>
      <w:shd w:val="clear" w:color="auto" w:fill="auto"/>
    </w:rPr>
  </w:style>
  <w:style w:type="paragraph" w:customStyle="1" w:styleId="Other10">
    <w:name w:val="Other|1"/>
    <w:basedOn w:val="Normal"/>
    <w:link w:val="Other1"/>
    <w:qFormat/>
    <w:pPr>
      <w:ind w:firstLine="20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PC6</cp:lastModifiedBy>
  <cp:revision>3</cp:revision>
  <dcterms:created xsi:type="dcterms:W3CDTF">2021-02-08T03:13:00Z</dcterms:created>
  <dcterms:modified xsi:type="dcterms:W3CDTF">2021-03-11T07:33:00Z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