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B3F3" w14:textId="5D98FA8D" w:rsidR="00D57AE8" w:rsidRPr="00D57AE8" w:rsidRDefault="00D57AE8">
      <w:pPr>
        <w:rPr>
          <w:rFonts w:ascii="Times New Roman" w:hAnsi="Times New Roman" w:cs="Times New Roman"/>
          <w:b/>
          <w:bCs/>
          <w:sz w:val="22"/>
          <w:szCs w:val="22"/>
          <w:lang w:val="en-US" w:eastAsia="zh-CN"/>
        </w:rPr>
      </w:pPr>
      <w:r w:rsidRPr="00D57AE8">
        <w:rPr>
          <w:b/>
          <w:bCs/>
          <w:sz w:val="22"/>
          <w:szCs w:val="22"/>
        </w:rPr>
        <w:t>Supplementary Material 1</w:t>
      </w:r>
    </w:p>
    <w:p w14:paraId="7DDDFD85" w14:textId="77777777" w:rsidR="00D57AE8" w:rsidRDefault="00D57AE8">
      <w:pPr>
        <w:rPr>
          <w:rFonts w:ascii="Times New Roman" w:hAnsi="Times New Roman" w:cs="Times New Roman"/>
          <w:lang w:val="en-US" w:eastAsia="zh-CN"/>
        </w:rPr>
      </w:pPr>
    </w:p>
    <w:p w14:paraId="03508ED8" w14:textId="1EA3681E" w:rsidR="005B127E" w:rsidRDefault="00D57AE8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1. </w:t>
      </w:r>
      <w:r>
        <w:rPr>
          <w:rFonts w:ascii="Times New Roman" w:hAnsi="Times New Roman" w:cs="Times New Roman"/>
          <w:lang w:val="en-US"/>
        </w:rPr>
        <w:t>Abbreviation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452"/>
      </w:tblGrid>
      <w:tr w:rsidR="005B127E" w14:paraId="3540A9BE" w14:textId="77777777">
        <w:tc>
          <w:tcPr>
            <w:tcW w:w="5070" w:type="dxa"/>
            <w:vAlign w:val="center"/>
          </w:tcPr>
          <w:p w14:paraId="4484A1E0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RNA-sequencing</w:t>
            </w:r>
          </w:p>
        </w:tc>
        <w:tc>
          <w:tcPr>
            <w:tcW w:w="3452" w:type="dxa"/>
            <w:vAlign w:val="center"/>
          </w:tcPr>
          <w:p w14:paraId="2F42EB11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RNA-seq</w:t>
            </w:r>
          </w:p>
        </w:tc>
      </w:tr>
      <w:tr w:rsidR="005B127E" w14:paraId="5C262ADF" w14:textId="77777777">
        <w:tc>
          <w:tcPr>
            <w:tcW w:w="5070" w:type="dxa"/>
            <w:vAlign w:val="center"/>
          </w:tcPr>
          <w:p w14:paraId="0CBCAB34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Fragments Per Kilobase Million</w:t>
            </w:r>
          </w:p>
        </w:tc>
        <w:tc>
          <w:tcPr>
            <w:tcW w:w="3452" w:type="dxa"/>
            <w:vAlign w:val="center"/>
          </w:tcPr>
          <w:p w14:paraId="3D00A0D0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FPKM</w:t>
            </w:r>
          </w:p>
        </w:tc>
      </w:tr>
      <w:tr w:rsidR="005B127E" w14:paraId="08CC4D6B" w14:textId="77777777">
        <w:tc>
          <w:tcPr>
            <w:tcW w:w="5070" w:type="dxa"/>
            <w:vAlign w:val="center"/>
          </w:tcPr>
          <w:p w14:paraId="3F4788A6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the Cancer Genome Atlas</w:t>
            </w:r>
          </w:p>
        </w:tc>
        <w:tc>
          <w:tcPr>
            <w:tcW w:w="3452" w:type="dxa"/>
            <w:vAlign w:val="center"/>
          </w:tcPr>
          <w:p w14:paraId="365227C4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TCGA</w:t>
            </w:r>
          </w:p>
        </w:tc>
      </w:tr>
      <w:tr w:rsidR="005B127E" w14:paraId="455E2A94" w14:textId="77777777">
        <w:tc>
          <w:tcPr>
            <w:tcW w:w="5070" w:type="dxa"/>
            <w:vAlign w:val="center"/>
          </w:tcPr>
          <w:p w14:paraId="20C2B2BA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Least Absolute Shrinkage and Selection Operator</w:t>
            </w:r>
          </w:p>
        </w:tc>
        <w:tc>
          <w:tcPr>
            <w:tcW w:w="3452" w:type="dxa"/>
            <w:vAlign w:val="center"/>
          </w:tcPr>
          <w:p w14:paraId="684F4D87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LASSO</w:t>
            </w:r>
          </w:p>
        </w:tc>
      </w:tr>
      <w:tr w:rsidR="005B127E" w14:paraId="244E0EAD" w14:textId="77777777">
        <w:tc>
          <w:tcPr>
            <w:tcW w:w="5070" w:type="dxa"/>
            <w:vAlign w:val="center"/>
          </w:tcPr>
          <w:p w14:paraId="4894573E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risk score</w:t>
            </w:r>
          </w:p>
        </w:tc>
        <w:tc>
          <w:tcPr>
            <w:tcW w:w="3452" w:type="dxa"/>
            <w:vAlign w:val="center"/>
          </w:tcPr>
          <w:p w14:paraId="7DE3B971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RS</w:t>
            </w:r>
          </w:p>
        </w:tc>
      </w:tr>
      <w:tr w:rsidR="005B127E" w14:paraId="3E05E85D" w14:textId="77777777">
        <w:tc>
          <w:tcPr>
            <w:tcW w:w="5070" w:type="dxa"/>
            <w:vAlign w:val="center"/>
          </w:tcPr>
          <w:p w14:paraId="6195C89B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FC</w:t>
            </w:r>
          </w:p>
        </w:tc>
        <w:tc>
          <w:tcPr>
            <w:tcW w:w="3452" w:type="dxa"/>
            <w:vAlign w:val="center"/>
          </w:tcPr>
          <w:p w14:paraId="4A3DC045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Foldchange</w:t>
            </w:r>
          </w:p>
        </w:tc>
      </w:tr>
      <w:tr w:rsidR="005B127E" w14:paraId="27BC7905" w14:textId="77777777">
        <w:tc>
          <w:tcPr>
            <w:tcW w:w="5070" w:type="dxa"/>
            <w:vAlign w:val="center"/>
          </w:tcPr>
          <w:p w14:paraId="03B014B3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ceRNA</w:t>
            </w:r>
          </w:p>
        </w:tc>
        <w:tc>
          <w:tcPr>
            <w:tcW w:w="3452" w:type="dxa"/>
            <w:vAlign w:val="center"/>
          </w:tcPr>
          <w:p w14:paraId="1516D37F" w14:textId="77777777" w:rsidR="005B127E" w:rsidRDefault="00D57AE8">
            <w:pPr>
              <w:jc w:val="both"/>
              <w:rPr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</w:rPr>
              <w:t>competing endogenous RNA</w:t>
            </w:r>
          </w:p>
        </w:tc>
      </w:tr>
      <w:tr w:rsidR="005B127E" w14:paraId="476E7D4B" w14:textId="77777777">
        <w:tc>
          <w:tcPr>
            <w:tcW w:w="5070" w:type="dxa"/>
            <w:vAlign w:val="center"/>
          </w:tcPr>
          <w:p w14:paraId="047B6C0B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 xml:space="preserve">Estimation of </w:t>
            </w:r>
            <w:r>
              <w:rPr>
                <w:rFonts w:ascii="Times New Roman" w:hAnsi="Times New Roman" w:cs="Times New Roman"/>
                <w:sz w:val="21"/>
              </w:rPr>
              <w:t>Stromal and Immune cells in malignant tumor tissues using Expression data</w:t>
            </w:r>
          </w:p>
        </w:tc>
        <w:tc>
          <w:tcPr>
            <w:tcW w:w="3452" w:type="dxa"/>
            <w:vAlign w:val="center"/>
          </w:tcPr>
          <w:p w14:paraId="0DEC9074" w14:textId="77777777" w:rsidR="005B127E" w:rsidRDefault="00D57AE8">
            <w:pPr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ESTIMATE</w:t>
            </w:r>
          </w:p>
        </w:tc>
      </w:tr>
      <w:tr w:rsidR="005B127E" w14:paraId="3625A7D6" w14:textId="77777777">
        <w:tc>
          <w:tcPr>
            <w:tcW w:w="5070" w:type="dxa"/>
            <w:vAlign w:val="center"/>
          </w:tcPr>
          <w:p w14:paraId="74C98733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tumor microenvironment</w:t>
            </w:r>
          </w:p>
        </w:tc>
        <w:tc>
          <w:tcPr>
            <w:tcW w:w="3452" w:type="dxa"/>
            <w:vAlign w:val="center"/>
          </w:tcPr>
          <w:p w14:paraId="7254B160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TME</w:t>
            </w:r>
          </w:p>
        </w:tc>
      </w:tr>
      <w:tr w:rsidR="005B127E" w14:paraId="6A713F93" w14:textId="77777777">
        <w:tc>
          <w:tcPr>
            <w:tcW w:w="5070" w:type="dxa"/>
            <w:vAlign w:val="center"/>
          </w:tcPr>
          <w:p w14:paraId="5DA48F3D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Tumor Immune Dysfunction and Exclusion</w:t>
            </w:r>
          </w:p>
        </w:tc>
        <w:tc>
          <w:tcPr>
            <w:tcW w:w="3452" w:type="dxa"/>
            <w:vAlign w:val="center"/>
          </w:tcPr>
          <w:p w14:paraId="0D17F07A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TIDE</w:t>
            </w:r>
          </w:p>
        </w:tc>
      </w:tr>
      <w:tr w:rsidR="005B127E" w14:paraId="64712C1D" w14:textId="77777777">
        <w:tc>
          <w:tcPr>
            <w:tcW w:w="5070" w:type="dxa"/>
            <w:vAlign w:val="center"/>
          </w:tcPr>
          <w:p w14:paraId="15A0E0A4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tumor-associated macrophages</w:t>
            </w:r>
          </w:p>
        </w:tc>
        <w:tc>
          <w:tcPr>
            <w:tcW w:w="3452" w:type="dxa"/>
            <w:vAlign w:val="center"/>
          </w:tcPr>
          <w:p w14:paraId="57D6BF2E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TAMs</w:t>
            </w:r>
          </w:p>
        </w:tc>
      </w:tr>
      <w:tr w:rsidR="005B127E" w14:paraId="42D837F2" w14:textId="77777777">
        <w:tc>
          <w:tcPr>
            <w:tcW w:w="5070" w:type="dxa"/>
            <w:vAlign w:val="center"/>
          </w:tcPr>
          <w:p w14:paraId="64B63DA8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myeloid-derived suppressor cells</w:t>
            </w:r>
          </w:p>
        </w:tc>
        <w:tc>
          <w:tcPr>
            <w:tcW w:w="3452" w:type="dxa"/>
            <w:vAlign w:val="center"/>
          </w:tcPr>
          <w:p w14:paraId="3E68502A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MDSCs</w:t>
            </w:r>
          </w:p>
        </w:tc>
      </w:tr>
      <w:tr w:rsidR="005B127E" w14:paraId="7AD0B4DD" w14:textId="77777777">
        <w:tc>
          <w:tcPr>
            <w:tcW w:w="5070" w:type="dxa"/>
            <w:vAlign w:val="center"/>
          </w:tcPr>
          <w:p w14:paraId="7BE70CD6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cancer-associated fibroblasts</w:t>
            </w:r>
          </w:p>
        </w:tc>
        <w:tc>
          <w:tcPr>
            <w:tcW w:w="3452" w:type="dxa"/>
            <w:vAlign w:val="center"/>
          </w:tcPr>
          <w:p w14:paraId="69E46A59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CAFs</w:t>
            </w:r>
          </w:p>
        </w:tc>
      </w:tr>
      <w:tr w:rsidR="005B127E" w14:paraId="28781D81" w14:textId="77777777">
        <w:tc>
          <w:tcPr>
            <w:tcW w:w="5070" w:type="dxa"/>
            <w:vAlign w:val="center"/>
          </w:tcPr>
          <w:p w14:paraId="33B78F00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Immune checkpoint inhibitor</w:t>
            </w:r>
          </w:p>
        </w:tc>
        <w:tc>
          <w:tcPr>
            <w:tcW w:w="3452" w:type="dxa"/>
            <w:vAlign w:val="center"/>
          </w:tcPr>
          <w:p w14:paraId="23F5D1A3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ICI</w:t>
            </w:r>
          </w:p>
        </w:tc>
      </w:tr>
    </w:tbl>
    <w:p w14:paraId="231095B0" w14:textId="77777777" w:rsidR="005B127E" w:rsidRDefault="005B127E">
      <w:pPr>
        <w:rPr>
          <w:lang w:eastAsia="zh-CN"/>
        </w:rPr>
      </w:pPr>
    </w:p>
    <w:p w14:paraId="4E4B40C7" w14:textId="77777777" w:rsidR="005B127E" w:rsidRDefault="00D57AE8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eastAsia="zh-CN"/>
        </w:rPr>
        <w:t>2. The datasets involved in this study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996"/>
      </w:tblGrid>
      <w:tr w:rsidR="005B127E" w14:paraId="6A25C320" w14:textId="77777777">
        <w:tc>
          <w:tcPr>
            <w:tcW w:w="1526" w:type="dxa"/>
            <w:vAlign w:val="center"/>
          </w:tcPr>
          <w:p w14:paraId="3800E2D7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GSE22153</w:t>
            </w:r>
          </w:p>
        </w:tc>
        <w:tc>
          <w:tcPr>
            <w:tcW w:w="6996" w:type="dxa"/>
            <w:vAlign w:val="center"/>
          </w:tcPr>
          <w:p w14:paraId="150B3610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https://www.ncbi.nlm.nih.gov/geo/query/acc.cgi?acc=GSE22153</w:t>
            </w:r>
          </w:p>
        </w:tc>
      </w:tr>
      <w:tr w:rsidR="005B127E" w14:paraId="73332014" w14:textId="77777777">
        <w:tc>
          <w:tcPr>
            <w:tcW w:w="1526" w:type="dxa"/>
            <w:vAlign w:val="center"/>
          </w:tcPr>
          <w:p w14:paraId="45BB8F1F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GSE65904</w:t>
            </w:r>
          </w:p>
        </w:tc>
        <w:tc>
          <w:tcPr>
            <w:tcW w:w="6996" w:type="dxa"/>
            <w:vAlign w:val="center"/>
          </w:tcPr>
          <w:p w14:paraId="476E72B3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https://www.ncbi.nlm.nih.gov/geo/query/acc.cgi?acc=GSE65904</w:t>
            </w:r>
          </w:p>
        </w:tc>
      </w:tr>
      <w:tr w:rsidR="005B127E" w14:paraId="56B186BF" w14:textId="77777777">
        <w:tc>
          <w:tcPr>
            <w:tcW w:w="1526" w:type="dxa"/>
            <w:vAlign w:val="center"/>
          </w:tcPr>
          <w:p w14:paraId="0B62A46B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GSE19234</w:t>
            </w:r>
          </w:p>
        </w:tc>
        <w:tc>
          <w:tcPr>
            <w:tcW w:w="6996" w:type="dxa"/>
            <w:vAlign w:val="center"/>
          </w:tcPr>
          <w:p w14:paraId="624A47CE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https://www.ncbi.nlm.nih.gov/geo/query/acc.cgi?acc=GSE19234</w:t>
            </w:r>
          </w:p>
        </w:tc>
      </w:tr>
      <w:tr w:rsidR="005B127E" w14:paraId="6153CE71" w14:textId="77777777">
        <w:tc>
          <w:tcPr>
            <w:tcW w:w="1526" w:type="dxa"/>
            <w:vAlign w:val="center"/>
          </w:tcPr>
          <w:p w14:paraId="738B3037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 xml:space="preserve">mRNA of </w:t>
            </w:r>
            <w:r>
              <w:rPr>
                <w:rFonts w:ascii="Times New Roman" w:hAnsi="Times New Roman" w:cs="Times New Roman"/>
                <w:sz w:val="21"/>
              </w:rPr>
              <w:t>TCGA-SKCM</w:t>
            </w:r>
          </w:p>
        </w:tc>
        <w:tc>
          <w:tcPr>
            <w:tcW w:w="6996" w:type="dxa"/>
            <w:vAlign w:val="center"/>
          </w:tcPr>
          <w:p w14:paraId="3DC59E39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https://xenabrowser.net/datapages/?dataset=TCGA-SKCM.htseq_fpkm.tsv&amp;host=https%3A%2F%2Fgdc.xenahubs.net&amp;removeHub=https%3A%2F%2Fxena.treehouse.gi.ucsc.edu%3A443</w:t>
            </w:r>
          </w:p>
        </w:tc>
      </w:tr>
      <w:tr w:rsidR="005B127E" w14:paraId="5FF1DAE0" w14:textId="77777777">
        <w:tc>
          <w:tcPr>
            <w:tcW w:w="1526" w:type="dxa"/>
            <w:vAlign w:val="center"/>
          </w:tcPr>
          <w:p w14:paraId="6723A7CE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 xml:space="preserve">miRNA of </w:t>
            </w:r>
            <w:r>
              <w:rPr>
                <w:rFonts w:ascii="Times New Roman" w:hAnsi="Times New Roman" w:cs="Times New Roman"/>
                <w:sz w:val="21"/>
              </w:rPr>
              <w:t>TCGA-SKCM</w:t>
            </w:r>
          </w:p>
        </w:tc>
        <w:tc>
          <w:tcPr>
            <w:tcW w:w="6996" w:type="dxa"/>
            <w:vAlign w:val="center"/>
          </w:tcPr>
          <w:p w14:paraId="5DE9731C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https://xenabrowser.net/datapages/?dataset=TCGA-SKCM.mirna.tsv&amp;host=https%3A%2F%2Fgdc.xenahubs.net&amp;removeHub=https%3A%2F%2Fxena.treehouse.gi.ucsc.edu%3A443</w:t>
            </w:r>
          </w:p>
        </w:tc>
      </w:tr>
      <w:tr w:rsidR="005B127E" w14:paraId="0C8697F4" w14:textId="77777777">
        <w:tc>
          <w:tcPr>
            <w:tcW w:w="1526" w:type="dxa"/>
            <w:vAlign w:val="center"/>
          </w:tcPr>
          <w:p w14:paraId="5C66BE2E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mutation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 xml:space="preserve"> of </w:t>
            </w:r>
            <w:r>
              <w:rPr>
                <w:rFonts w:ascii="Times New Roman" w:hAnsi="Times New Roman" w:cs="Times New Roman"/>
                <w:sz w:val="21"/>
              </w:rPr>
              <w:t>TCGA-SKCM</w:t>
            </w:r>
          </w:p>
        </w:tc>
        <w:tc>
          <w:tcPr>
            <w:tcW w:w="6996" w:type="dxa"/>
            <w:vAlign w:val="center"/>
          </w:tcPr>
          <w:p w14:paraId="6C9ADFBF" w14:textId="77777777" w:rsidR="005B127E" w:rsidRDefault="00D57AE8">
            <w:pPr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https://xenabrowser.net/datapages/?dataset=TCGA-SKCM.mutect2_snv.tsv&amp;host=https%3A%2F%2Fgdc.xenahubs.net&amp;removeHub=https%3A%2F%2Fxena.treehouse.gi.ucsc.edu%3A443</w:t>
            </w:r>
          </w:p>
        </w:tc>
      </w:tr>
    </w:tbl>
    <w:p w14:paraId="22801EF8" w14:textId="77777777" w:rsidR="005B127E" w:rsidRDefault="005B127E">
      <w:pPr>
        <w:rPr>
          <w:lang w:eastAsia="zh-CN"/>
        </w:rPr>
      </w:pPr>
    </w:p>
    <w:p w14:paraId="2830D3D5" w14:textId="77777777" w:rsidR="005B127E" w:rsidRDefault="00D57AE8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3. Code to filter out key immune-related 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B127E" w14:paraId="375A1C2E" w14:textId="77777777">
        <w:tc>
          <w:tcPr>
            <w:tcW w:w="8522" w:type="dxa"/>
          </w:tcPr>
          <w:p w14:paraId="743B4DA5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rm(list=ls())</w:t>
            </w:r>
          </w:p>
          <w:p w14:paraId="221EA6C8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options(stringsAsFactors = F)</w:t>
            </w:r>
          </w:p>
          <w:p w14:paraId="0CF1199B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library(survival)</w:t>
            </w:r>
          </w:p>
          <w:p w14:paraId="187005B6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library(survminer)</w:t>
            </w:r>
          </w:p>
          <w:p w14:paraId="1C97C5A6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dat=read.csv(file = 'dat.txt',sep = ',',header = T)</w:t>
            </w:r>
          </w:p>
          <w:p w14:paraId="0586436E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rownames(dat)=dat$ID</w:t>
            </w:r>
          </w:p>
          <w:p w14:paraId="0AD58970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rt=dat[,-1]</w:t>
            </w:r>
          </w:p>
          <w:p w14:paraId="3D064330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rt=rt[,-1]</w:t>
            </w:r>
          </w:p>
          <w:p w14:paraId="344C5670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library(lars) </w:t>
            </w:r>
          </w:p>
          <w:p w14:paraId="6F9CE3E5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lastRenderedPageBreak/>
              <w:t xml:space="preserve">library(glmnet) </w:t>
            </w:r>
          </w:p>
          <w:p w14:paraId="70DFC6E4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x=as.matrix(rt[,c(3:ncol(rt))])</w:t>
            </w:r>
          </w:p>
          <w:p w14:paraId="53DE1F06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y=rt$event</w:t>
            </w:r>
          </w:p>
          <w:p w14:paraId="0B590F4F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model_lasso &lt;- glmnet(x, y, family="binomial", nlambda=50, alpha=1)</w:t>
            </w:r>
          </w:p>
          <w:p w14:paraId="72AD1347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print(model_lasso)</w:t>
            </w:r>
          </w:p>
          <w:p w14:paraId="74C972DE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head(coef(model_lasso, s=c(model_lasso$lambda[29],0.009)))</w:t>
            </w:r>
          </w:p>
          <w:p w14:paraId="6F489406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plot(model_lasso, xvar = "norm", label = TRUE)</w:t>
            </w:r>
          </w:p>
          <w:p w14:paraId="4E63A13D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plot(model_lasso, xvar="lambda", label=TRUE)</w:t>
            </w:r>
          </w:p>
          <w:p w14:paraId="5F2D9320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set.seed(2)</w:t>
            </w:r>
          </w:p>
          <w:p w14:paraId="72721707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cv_fit &lt;- cv.glmnet(x=x, y=y, alpha = 1, nlambda = 1000)</w:t>
            </w:r>
          </w:p>
          <w:p w14:paraId="1DEA50AB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plot(cv_fit)</w:t>
            </w:r>
          </w:p>
          <w:p w14:paraId="412583F7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c(cv_fit$lambda.min,cv_fit$lambda.1se) </w:t>
            </w:r>
          </w:p>
          <w:p w14:paraId="57447E62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model_lasso &lt;- glmnet(x=x, y=y, alpha = 1, lambda=cv_fit$lambda.1se)</w:t>
            </w:r>
          </w:p>
          <w:p w14:paraId="79B165C4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lasso.prob &lt;- predict(cv_fit, newx=x , s=c(cv_fit$lambda.min,cv_fit$lambda.1se) )</w:t>
            </w:r>
          </w:p>
          <w:p w14:paraId="259A0D2F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re=cbind(y ,lasso.prob)</w:t>
            </w:r>
          </w:p>
          <w:p w14:paraId="21F89D04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dat=as.data.frame(re[,1:2])</w:t>
            </w:r>
          </w:p>
          <w:p w14:paraId="59AC6D3B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colnames(dat)=c('event','prob')</w:t>
            </w:r>
          </w:p>
          <w:p w14:paraId="46E754EA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dat$event=as.factor(dat$event)</w:t>
            </w:r>
          </w:p>
          <w:p w14:paraId="33B15EBD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library(ggpubr) </w:t>
            </w:r>
          </w:p>
          <w:p w14:paraId="368C484F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 &lt;- ggboxplot(dat, x = "event", y = "prob",</w:t>
            </w:r>
          </w:p>
          <w:p w14:paraId="3EBEDBC3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         color = "event", palette = "jco",</w:t>
            </w:r>
          </w:p>
          <w:p w14:paraId="3B01923F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         add = "jitter")</w:t>
            </w:r>
          </w:p>
          <w:p w14:paraId="46543C86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 + stat_compare_means()</w:t>
            </w:r>
          </w:p>
          <w:p w14:paraId="28A2BF04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library(ROCR)</w:t>
            </w:r>
          </w:p>
          <w:p w14:paraId="0686CA3C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library(glmnet)</w:t>
            </w:r>
          </w:p>
          <w:p w14:paraId="7C0901BC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library(caret)</w:t>
            </w:r>
          </w:p>
          <w:p w14:paraId="0094945E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pred &lt;- prediction(re[,2], re[,1])</w:t>
            </w:r>
          </w:p>
          <w:p w14:paraId="5F0C926B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perf &lt;- performance(pred,"tpr","fpr")</w:t>
            </w:r>
          </w:p>
          <w:p w14:paraId="0059FC86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performance(pred,"auc") # shows calculated AUC for model</w:t>
            </w:r>
          </w:p>
          <w:p w14:paraId="173963F8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plot(perf,colorize=FALSE, col="black") # plot ROC curve</w:t>
            </w:r>
          </w:p>
          <w:p w14:paraId="0FBCD8EC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lines(c(0,1),c(0,1),col = "gray", lty = 4 )</w:t>
            </w:r>
          </w:p>
          <w:p w14:paraId="5ADA7D94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fit &lt;- glmnet(x=x, y=y, alpha = 1, lambda=cv_fit$lambda.1se)</w:t>
            </w:r>
          </w:p>
          <w:p w14:paraId="0B106A5F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head(fit$beta)</w:t>
            </w:r>
          </w:p>
          <w:p w14:paraId="0FCD6EC5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choose_gene=rownames(fit$beta)[as.numeric(fit$beta)!=0]</w:t>
            </w:r>
          </w:p>
          <w:p w14:paraId="571F2E24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length(choose_gene)</w:t>
            </w:r>
          </w:p>
          <w:p w14:paraId="623A0C38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myexpr=x[,choose_gene]</w:t>
            </w:r>
          </w:p>
          <w:p w14:paraId="67F3A4D2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mysurv=rt[,c("time","event")]</w:t>
            </w:r>
          </w:p>
          <w:p w14:paraId="0906FC63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mysurv$time=as.numeric(mysurv$time)</w:t>
            </w:r>
          </w:p>
          <w:p w14:paraId="6C0D0B3F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fit &lt;- glmnet( myexpr, Surv(mysurv$time,mysurv$event), </w:t>
            </w:r>
          </w:p>
          <w:p w14:paraId="4B757350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         family = "cox")</w:t>
            </w:r>
          </w:p>
          <w:p w14:paraId="73D58E9D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plot(fit, xvar="lambda", label = TRUE)</w:t>
            </w:r>
          </w:p>
          <w:p w14:paraId="62CD12F8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plot(fit, label = TRUE)</w:t>
            </w:r>
          </w:p>
          <w:p w14:paraId="705DB0B2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e=x[,choose_gene]</w:t>
            </w:r>
          </w:p>
          <w:p w14:paraId="55509F7D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d=rt[,1:2]</w:t>
            </w:r>
          </w:p>
          <w:p w14:paraId="11035DF2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lastRenderedPageBreak/>
              <w:t>dat=cbind(d,e)</w:t>
            </w:r>
          </w:p>
          <w:p w14:paraId="4937D718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colnames(dat)</w:t>
            </w:r>
          </w:p>
          <w:p w14:paraId="7E4386D0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s=Surv(time, event) ~ KIR2DL4+IFITM1+GPI+LIF+ADCYAP1R1+NTS</w:t>
            </w:r>
          </w:p>
          <w:p w14:paraId="7F97C442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model &lt;- coxph(s, data = dat )</w:t>
            </w:r>
          </w:p>
          <w:p w14:paraId="7C510AFD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summary(model,data=dat)</w:t>
            </w:r>
          </w:p>
          <w:p w14:paraId="4C1F8538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options(scipen=1)</w:t>
            </w:r>
          </w:p>
          <w:p w14:paraId="7046922D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ggforest(model, data =dat, </w:t>
            </w:r>
          </w:p>
          <w:p w14:paraId="5E62CA92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   main = "Hazard ratio", </w:t>
            </w:r>
          </w:p>
          <w:p w14:paraId="0F02378E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   cpositions = c(0.10, 0.22, 0.4), </w:t>
            </w:r>
          </w:p>
          <w:p w14:paraId="631A075E" w14:textId="77777777" w:rsidR="005B127E" w:rsidRDefault="00D57AE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   fontsize = 1.0, </w:t>
            </w:r>
          </w:p>
          <w:p w14:paraId="7899979B" w14:textId="77777777" w:rsidR="005B127E" w:rsidRDefault="00D57AE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   refLabel = "1", noDigits = 4)</w:t>
            </w:r>
          </w:p>
        </w:tc>
      </w:tr>
    </w:tbl>
    <w:p w14:paraId="16F7E8C1" w14:textId="77777777" w:rsidR="005B127E" w:rsidRDefault="005B127E">
      <w:pPr>
        <w:rPr>
          <w:rFonts w:ascii="Times New Roman" w:hAnsi="Times New Roman" w:cs="Times New Roman"/>
          <w:lang w:eastAsia="zh-CN"/>
        </w:rPr>
      </w:pPr>
    </w:p>
    <w:sectPr w:rsidR="005B1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UwNGYzYzIwYTA4MGFmY2RlMWI4ODkzYzA1YjBmNzMifQ=="/>
  </w:docVars>
  <w:rsids>
    <w:rsidRoot w:val="00FF301D"/>
    <w:rsid w:val="002A2ED0"/>
    <w:rsid w:val="00492775"/>
    <w:rsid w:val="004F6114"/>
    <w:rsid w:val="005B127E"/>
    <w:rsid w:val="00686B9D"/>
    <w:rsid w:val="0069243B"/>
    <w:rsid w:val="007023EF"/>
    <w:rsid w:val="007B21E7"/>
    <w:rsid w:val="00921CBE"/>
    <w:rsid w:val="009F4CE7"/>
    <w:rsid w:val="00AC46FB"/>
    <w:rsid w:val="00B8602C"/>
    <w:rsid w:val="00D57AE8"/>
    <w:rsid w:val="00F8176B"/>
    <w:rsid w:val="00FA3BB0"/>
    <w:rsid w:val="00FF301D"/>
    <w:rsid w:val="10D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737E"/>
  <w15:docId w15:val="{B1655B28-5D5C-408A-ACBE-0F47D11B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/>
    </w:rPr>
  </w:style>
  <w:style w:type="table" w:styleId="TableGrid">
    <w:name w:val="Table Grid"/>
    <w:basedOn w:val="TableNormal"/>
    <w:autoRedefine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zhenghao he</dc:creator>
  <cp:lastModifiedBy>Envisage</cp:lastModifiedBy>
  <cp:revision>7</cp:revision>
  <dcterms:created xsi:type="dcterms:W3CDTF">2023-11-17T14:56:00Z</dcterms:created>
  <dcterms:modified xsi:type="dcterms:W3CDTF">2023-12-09T10:51:00Z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D7512FA1C9C947828E9DBFE3BAFA5FA0_12</vt:lpwstr>
  </property>
</Properties>
</file>